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4C822" w14:textId="675A9ECB" w:rsidR="00630EA6" w:rsidRPr="008C39F7" w:rsidRDefault="00630EA6" w:rsidP="00630E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Pr>
          <w:rFonts w:ascii="Arial" w:eastAsia="SimSun" w:hAnsi="Arial" w:cs="Arial"/>
          <w:b/>
          <w:sz w:val="24"/>
          <w:szCs w:val="24"/>
        </w:rPr>
        <w:t>9</w:t>
      </w:r>
      <w:r w:rsidRPr="00EE422F">
        <w:rPr>
          <w:rFonts w:ascii="Arial" w:eastAsia="SimSun" w:hAnsi="Arial" w:cs="Arial"/>
          <w:b/>
          <w:sz w:val="24"/>
          <w:szCs w:val="24"/>
        </w:rPr>
        <w:t xml:space="preserve"> </w:t>
      </w:r>
      <w:r w:rsidRPr="00EE422F">
        <w:rPr>
          <w:rFonts w:ascii="Arial" w:eastAsia="SimSun" w:hAnsi="Arial" w:cs="Arial"/>
          <w:b/>
          <w:sz w:val="24"/>
          <w:szCs w:val="24"/>
        </w:rPr>
        <w:tab/>
      </w:r>
      <w:r w:rsidR="00BB3F18" w:rsidRPr="00BB3F18">
        <w:rPr>
          <w:rFonts w:ascii="Arial" w:eastAsia="SimSun" w:hAnsi="Arial" w:cs="Arial"/>
          <w:b/>
          <w:sz w:val="24"/>
          <w:szCs w:val="24"/>
        </w:rPr>
        <w:t>R4-2319273</w:t>
      </w:r>
    </w:p>
    <w:p w14:paraId="0C1E921A" w14:textId="77777777" w:rsidR="00630EA6" w:rsidRPr="008C39F7" w:rsidRDefault="00630EA6" w:rsidP="00630E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Pr="008C39F7">
        <w:rPr>
          <w:rFonts w:ascii="Arial" w:eastAsia="SimSun" w:hAnsi="Arial" w:cs="Times New Roman"/>
          <w:b/>
          <w:sz w:val="24"/>
          <w:szCs w:val="20"/>
        </w:rPr>
        <w:t xml:space="preserve">, </w:t>
      </w:r>
      <w:r>
        <w:rPr>
          <w:rFonts w:ascii="Arial" w:eastAsia="SimSun" w:hAnsi="Arial" w:cs="Times New Roman"/>
          <w:b/>
          <w:sz w:val="24"/>
          <w:szCs w:val="20"/>
        </w:rPr>
        <w:t>US, November</w:t>
      </w:r>
      <w:r w:rsidRPr="008C39F7">
        <w:rPr>
          <w:rFonts w:ascii="Arial" w:eastAsia="SimSun" w:hAnsi="Arial" w:cs="Times New Roman"/>
          <w:b/>
          <w:sz w:val="24"/>
          <w:szCs w:val="20"/>
        </w:rPr>
        <w:t xml:space="preserve"> </w:t>
      </w:r>
      <w:r>
        <w:rPr>
          <w:rFonts w:ascii="Arial" w:eastAsia="SimSun" w:hAnsi="Arial" w:cs="Times New Roman"/>
          <w:b/>
          <w:sz w:val="24"/>
          <w:szCs w:val="20"/>
        </w:rPr>
        <w:t>13</w:t>
      </w:r>
      <w:r w:rsidRPr="008C39F7">
        <w:rPr>
          <w:rFonts w:ascii="Arial" w:eastAsia="SimSun" w:hAnsi="Arial" w:cs="Times New Roman"/>
          <w:b/>
          <w:sz w:val="24"/>
          <w:szCs w:val="20"/>
        </w:rPr>
        <w:t xml:space="preserve"> – </w:t>
      </w:r>
      <w:r>
        <w:rPr>
          <w:rFonts w:ascii="Arial" w:eastAsia="SimSun" w:hAnsi="Arial" w:cs="Times New Roman"/>
          <w:b/>
          <w:sz w:val="24"/>
          <w:szCs w:val="20"/>
        </w:rPr>
        <w:t>17</w:t>
      </w:r>
      <w:r w:rsidRPr="008C39F7">
        <w:rPr>
          <w:rFonts w:ascii="Arial" w:eastAsia="SimSun" w:hAnsi="Arial" w:cs="Times New Roman"/>
          <w:b/>
          <w:sz w:val="24"/>
          <w:szCs w:val="20"/>
        </w:rPr>
        <w:t>, 2023</w:t>
      </w:r>
    </w:p>
    <w:p w14:paraId="057DB897" w14:textId="77777777" w:rsidR="00841BCD" w:rsidRPr="00FE367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31F28A9" w14:textId="77777777" w:rsidR="00841BCD" w:rsidRPr="00FE3670" w:rsidRDefault="00841BCD" w:rsidP="00841BCD">
      <w:pPr>
        <w:tabs>
          <w:tab w:val="left" w:pos="1985"/>
        </w:tabs>
        <w:ind w:left="1985" w:hanging="1985"/>
        <w:rPr>
          <w:rFonts w:ascii="Arial" w:eastAsia="Calibri" w:hAnsi="Arial" w:cs="Arial"/>
          <w:b/>
          <w:bCs/>
          <w:sz w:val="24"/>
        </w:rPr>
      </w:pPr>
      <w:r w:rsidRPr="00FE3670">
        <w:rPr>
          <w:rFonts w:ascii="Arial" w:eastAsia="Calibri" w:hAnsi="Arial" w:cs="Arial"/>
          <w:b/>
          <w:bCs/>
          <w:sz w:val="24"/>
        </w:rPr>
        <w:t>Source:</w:t>
      </w:r>
      <w:r w:rsidRPr="00FE3670">
        <w:rPr>
          <w:rFonts w:ascii="Arial" w:eastAsia="Calibri" w:hAnsi="Arial" w:cs="Arial"/>
          <w:b/>
          <w:bCs/>
          <w:sz w:val="24"/>
        </w:rPr>
        <w:tab/>
        <w:t xml:space="preserve">Nokia, </w:t>
      </w:r>
      <w:r w:rsidR="0043750A" w:rsidRPr="00FE3670">
        <w:rPr>
          <w:rFonts w:ascii="Arial" w:eastAsia="Calibri" w:hAnsi="Arial" w:cs="Arial"/>
          <w:b/>
          <w:bCs/>
          <w:sz w:val="24"/>
        </w:rPr>
        <w:t>Nokia</w:t>
      </w:r>
      <w:r w:rsidRPr="00FE3670">
        <w:rPr>
          <w:rFonts w:ascii="Arial" w:eastAsia="Calibri" w:hAnsi="Arial" w:cs="Arial"/>
          <w:b/>
          <w:bCs/>
          <w:sz w:val="24"/>
        </w:rPr>
        <w:t xml:space="preserve"> Shanghai Bell</w:t>
      </w:r>
    </w:p>
    <w:p w14:paraId="1D67B0E4" w14:textId="46D6AE23" w:rsidR="00841BCD" w:rsidRPr="00FE3670" w:rsidRDefault="00841BCD" w:rsidP="00841BCD">
      <w:pPr>
        <w:ind w:left="1985" w:hanging="1985"/>
        <w:rPr>
          <w:rFonts w:ascii="Arial" w:eastAsia="Calibri" w:hAnsi="Arial" w:cs="Arial"/>
          <w:b/>
          <w:bCs/>
          <w:sz w:val="24"/>
        </w:rPr>
      </w:pPr>
      <w:r w:rsidRPr="00FE3670">
        <w:rPr>
          <w:rFonts w:ascii="Arial" w:eastAsia="Calibri" w:hAnsi="Arial" w:cs="Arial"/>
          <w:b/>
          <w:bCs/>
          <w:sz w:val="24"/>
        </w:rPr>
        <w:t>Title:</w:t>
      </w:r>
      <w:r w:rsidRPr="00FE3670">
        <w:rPr>
          <w:rFonts w:ascii="Arial" w:eastAsia="Calibri" w:hAnsi="Arial" w:cs="Arial"/>
          <w:b/>
          <w:bCs/>
          <w:sz w:val="24"/>
        </w:rPr>
        <w:tab/>
      </w:r>
      <w:r w:rsidR="00BB3F18" w:rsidRPr="00BB3F18">
        <w:rPr>
          <w:rFonts w:ascii="Arial" w:eastAsia="Calibri" w:hAnsi="Arial" w:cs="Arial"/>
          <w:b/>
          <w:bCs/>
          <w:sz w:val="24"/>
        </w:rPr>
        <w:t>On multi-Rx L1-RSRP measurements</w:t>
      </w:r>
    </w:p>
    <w:p w14:paraId="2DF9D7F9" w14:textId="73AD8799" w:rsidR="00841BCD" w:rsidRPr="00FE3670" w:rsidRDefault="00841BCD" w:rsidP="00841BCD">
      <w:pPr>
        <w:tabs>
          <w:tab w:val="left" w:pos="1985"/>
        </w:tabs>
        <w:spacing w:after="120" w:line="240" w:lineRule="auto"/>
        <w:rPr>
          <w:rFonts w:ascii="Arial" w:eastAsia="MS Mincho" w:hAnsi="Arial" w:cs="Arial"/>
          <w:b/>
          <w:bCs/>
          <w:sz w:val="24"/>
          <w:szCs w:val="24"/>
        </w:rPr>
      </w:pPr>
      <w:r w:rsidRPr="00FE3670">
        <w:rPr>
          <w:rFonts w:ascii="Arial" w:eastAsia="MS Mincho" w:hAnsi="Arial" w:cs="Arial"/>
          <w:b/>
          <w:bCs/>
          <w:sz w:val="24"/>
          <w:szCs w:val="20"/>
        </w:rPr>
        <w:t>Agenda item:</w:t>
      </w:r>
      <w:r w:rsidRPr="00FE3670">
        <w:rPr>
          <w:rFonts w:ascii="Arial" w:eastAsia="MS Mincho" w:hAnsi="Arial" w:cs="Arial"/>
          <w:b/>
          <w:bCs/>
          <w:sz w:val="24"/>
          <w:szCs w:val="20"/>
        </w:rPr>
        <w:tab/>
      </w:r>
      <w:r w:rsidR="0026146A" w:rsidRPr="003D3BDD">
        <w:rPr>
          <w:rFonts w:ascii="Arial" w:eastAsia="MS Mincho" w:hAnsi="Arial" w:cs="Arial"/>
          <w:b/>
          <w:bCs/>
          <w:sz w:val="24"/>
          <w:szCs w:val="20"/>
        </w:rPr>
        <w:t>8.7.2.2</w:t>
      </w:r>
    </w:p>
    <w:p w14:paraId="64DF2753" w14:textId="77777777" w:rsidR="00E323E9" w:rsidRPr="008C39F7" w:rsidRDefault="00841BCD" w:rsidP="00841BCD">
      <w:pPr>
        <w:tabs>
          <w:tab w:val="left" w:pos="1985"/>
        </w:tabs>
        <w:rPr>
          <w:rFonts w:ascii="Arial" w:eastAsia="Calibri" w:hAnsi="Arial" w:cs="Arial"/>
          <w:b/>
          <w:bCs/>
          <w:sz w:val="24"/>
        </w:rPr>
      </w:pPr>
      <w:r w:rsidRPr="00FE3670">
        <w:rPr>
          <w:rFonts w:ascii="Arial" w:eastAsia="Calibri" w:hAnsi="Arial" w:cs="Arial"/>
          <w:b/>
          <w:bCs/>
          <w:sz w:val="24"/>
        </w:rPr>
        <w:t>Document for:</w:t>
      </w:r>
      <w:r w:rsidRPr="00FE3670">
        <w:rPr>
          <w:rFonts w:ascii="Arial" w:eastAsia="Calibri" w:hAnsi="Arial" w:cs="Arial"/>
          <w:b/>
          <w:bCs/>
          <w:sz w:val="24"/>
        </w:rPr>
        <w:tab/>
      </w:r>
      <w:r w:rsidR="00AE6D09" w:rsidRPr="00FE3670">
        <w:rPr>
          <w:rFonts w:ascii="Arial" w:eastAsia="Calibri" w:hAnsi="Arial" w:cs="Arial"/>
          <w:b/>
          <w:bCs/>
          <w:sz w:val="24"/>
        </w:rPr>
        <w:t>Discussion</w:t>
      </w:r>
    </w:p>
    <w:p w14:paraId="5FF47A03" w14:textId="77777777" w:rsidR="00841BCD" w:rsidRDefault="00841BCD" w:rsidP="00A37002">
      <w:pPr>
        <w:pStyle w:val="RAN4H1"/>
      </w:pPr>
      <w:bookmarkStart w:id="0" w:name="_Toc116995841"/>
      <w:r w:rsidRPr="008C39F7">
        <w:t>Intro</w:t>
      </w:r>
      <w:r w:rsidRPr="008C39F7">
        <w:rPr>
          <w:rStyle w:val="RAN4H1Char"/>
        </w:rPr>
        <w:t>ductio</w:t>
      </w:r>
      <w:r w:rsidRPr="008C39F7">
        <w:t>n</w:t>
      </w:r>
      <w:bookmarkEnd w:id="0"/>
    </w:p>
    <w:p w14:paraId="59322C8F" w14:textId="54506D4D" w:rsidR="00506E7E" w:rsidRDefault="00506E7E" w:rsidP="00506E7E">
      <w:pPr>
        <w:rPr>
          <w:rStyle w:val="normaltextrun"/>
          <w:color w:val="000000"/>
          <w:szCs w:val="20"/>
          <w:shd w:val="clear" w:color="auto" w:fill="FFFFFF"/>
        </w:rPr>
      </w:pPr>
      <w:r>
        <w:rPr>
          <w:rStyle w:val="normaltextrun"/>
          <w:color w:val="000000"/>
          <w:szCs w:val="20"/>
          <w:shd w:val="clear" w:color="auto" w:fill="FFFFFF"/>
        </w:rPr>
        <w:t xml:space="preserve">In this paper we discuss </w:t>
      </w:r>
      <w:r w:rsidR="006D7A28">
        <w:rPr>
          <w:rStyle w:val="normaltextrun"/>
          <w:color w:val="000000"/>
          <w:szCs w:val="20"/>
          <w:shd w:val="clear" w:color="auto" w:fill="FFFFFF"/>
        </w:rPr>
        <w:t xml:space="preserve">the </w:t>
      </w:r>
      <w:r w:rsidR="00D842EE">
        <w:rPr>
          <w:rStyle w:val="normaltextrun"/>
          <w:color w:val="000000"/>
          <w:szCs w:val="20"/>
          <w:shd w:val="clear" w:color="auto" w:fill="FFFFFF"/>
        </w:rPr>
        <w:t xml:space="preserve">open </w:t>
      </w:r>
      <w:proofErr w:type="gramStart"/>
      <w:r w:rsidR="00D842EE">
        <w:rPr>
          <w:rStyle w:val="normaltextrun"/>
          <w:color w:val="000000"/>
          <w:szCs w:val="20"/>
          <w:shd w:val="clear" w:color="auto" w:fill="FFFFFF"/>
        </w:rPr>
        <w:t>issues[</w:t>
      </w:r>
      <w:proofErr w:type="gramEnd"/>
      <w:r w:rsidR="00D842EE">
        <w:rPr>
          <w:rStyle w:val="normaltextrun"/>
          <w:color w:val="000000"/>
          <w:szCs w:val="20"/>
          <w:shd w:val="clear" w:color="auto" w:fill="FFFFFF"/>
        </w:rPr>
        <w:t xml:space="preserve">1] of </w:t>
      </w:r>
      <w:r w:rsidR="006D7A28">
        <w:rPr>
          <w:rStyle w:val="normaltextrun"/>
          <w:color w:val="000000"/>
          <w:szCs w:val="20"/>
          <w:shd w:val="clear" w:color="auto" w:fill="FFFFFF"/>
        </w:rPr>
        <w:t xml:space="preserve"> </w:t>
      </w:r>
      <w:r w:rsidR="001149D3">
        <w:rPr>
          <w:rStyle w:val="normaltextrun"/>
          <w:color w:val="000000"/>
          <w:szCs w:val="20"/>
          <w:shd w:val="clear" w:color="auto" w:fill="FFFFFF"/>
        </w:rPr>
        <w:t xml:space="preserve">L1 measurement </w:t>
      </w:r>
      <w:r>
        <w:rPr>
          <w:rStyle w:val="normaltextrun"/>
          <w:color w:val="000000"/>
          <w:szCs w:val="20"/>
          <w:shd w:val="clear" w:color="auto" w:fill="FFFFFF"/>
        </w:rPr>
        <w:t xml:space="preserve">aspects related to the multi-Rx chain reception in FR2 for Rel-18. </w:t>
      </w:r>
    </w:p>
    <w:p w14:paraId="46633683" w14:textId="77777777" w:rsidR="003B659E" w:rsidRDefault="003B659E" w:rsidP="00AE56B1">
      <w:pPr>
        <w:pStyle w:val="RAN4H1"/>
      </w:pPr>
      <w:bookmarkStart w:id="1" w:name="_Toc116995842"/>
      <w:r w:rsidRPr="008C39F7">
        <w:t>Discussion</w:t>
      </w:r>
      <w:bookmarkEnd w:id="1"/>
    </w:p>
    <w:p w14:paraId="19C5A449" w14:textId="2F868DAC" w:rsidR="00D842EE" w:rsidRPr="000B4017" w:rsidRDefault="00483609" w:rsidP="00D842EE">
      <w:pPr>
        <w:rPr>
          <w:color w:val="000000"/>
          <w:szCs w:val="20"/>
          <w:shd w:val="clear" w:color="auto" w:fill="FFFFFF"/>
        </w:rPr>
      </w:pPr>
      <w:r>
        <w:rPr>
          <w:rStyle w:val="normaltextrun"/>
          <w:color w:val="000000"/>
          <w:szCs w:val="20"/>
          <w:shd w:val="clear" w:color="auto" w:fill="FFFFFF"/>
        </w:rPr>
        <w:t>Based on the outcome of the last RAN4 meeting [</w:t>
      </w:r>
      <w:r w:rsidR="0041764D">
        <w:rPr>
          <w:rStyle w:val="normaltextrun"/>
          <w:color w:val="000000"/>
          <w:szCs w:val="20"/>
          <w:shd w:val="clear" w:color="auto" w:fill="FFFFFF"/>
        </w:rPr>
        <w:fldChar w:fldCharType="begin"/>
      </w:r>
      <w:r w:rsidR="0041764D">
        <w:rPr>
          <w:rStyle w:val="normaltextrun"/>
          <w:color w:val="000000"/>
          <w:szCs w:val="20"/>
          <w:shd w:val="clear" w:color="auto" w:fill="FFFFFF"/>
        </w:rPr>
        <w:instrText xml:space="preserve"> REF _Ref136855825 \r \h </w:instrText>
      </w:r>
      <w:r w:rsidR="0041764D">
        <w:rPr>
          <w:rStyle w:val="normaltextrun"/>
          <w:color w:val="000000"/>
          <w:szCs w:val="20"/>
          <w:shd w:val="clear" w:color="auto" w:fill="FFFFFF"/>
        </w:rPr>
      </w:r>
      <w:r w:rsidR="0041764D">
        <w:rPr>
          <w:rStyle w:val="normaltextrun"/>
          <w:color w:val="000000"/>
          <w:szCs w:val="20"/>
          <w:shd w:val="clear" w:color="auto" w:fill="FFFFFF"/>
        </w:rPr>
        <w:fldChar w:fldCharType="separate"/>
      </w:r>
      <w:r w:rsidR="0041764D">
        <w:rPr>
          <w:rStyle w:val="normaltextrun"/>
          <w:color w:val="000000"/>
          <w:szCs w:val="20"/>
          <w:shd w:val="clear" w:color="auto" w:fill="FFFFFF"/>
        </w:rPr>
        <w:t>1</w:t>
      </w:r>
      <w:r w:rsidR="0041764D">
        <w:rPr>
          <w:rStyle w:val="normaltextrun"/>
          <w:color w:val="000000"/>
          <w:szCs w:val="20"/>
          <w:shd w:val="clear" w:color="auto" w:fill="FFFFFF"/>
        </w:rPr>
        <w:fldChar w:fldCharType="end"/>
      </w:r>
      <w:r>
        <w:rPr>
          <w:rStyle w:val="normaltextrun"/>
          <w:color w:val="000000"/>
          <w:szCs w:val="20"/>
          <w:shd w:val="clear" w:color="auto" w:fill="FFFFFF"/>
        </w:rPr>
        <w:t xml:space="preserve">], </w:t>
      </w:r>
      <w:r w:rsidR="00D842EE">
        <w:rPr>
          <w:rStyle w:val="normaltextrun"/>
          <w:color w:val="000000"/>
          <w:szCs w:val="20"/>
          <w:shd w:val="clear" w:color="auto" w:fill="FFFFFF"/>
        </w:rPr>
        <w:t xml:space="preserve">We discuss open issues in below sections. </w:t>
      </w:r>
    </w:p>
    <w:p w14:paraId="5D07FCA8" w14:textId="363F1BC8" w:rsidR="009E21E0" w:rsidRPr="00CE1013" w:rsidRDefault="00A81D1A" w:rsidP="22B1E420">
      <w:pPr>
        <w:pStyle w:val="RAN4H2"/>
        <w:rPr>
          <w:rFonts w:cs="Arial"/>
          <w:lang w:val="sv-SE"/>
        </w:rPr>
      </w:pPr>
      <w:proofErr w:type="spellStart"/>
      <w:r w:rsidRPr="22B1E420">
        <w:rPr>
          <w:rFonts w:cs="Arial"/>
          <w:lang w:val="sv-SE"/>
        </w:rPr>
        <w:t>When</w:t>
      </w:r>
      <w:proofErr w:type="spellEnd"/>
      <w:r w:rsidRPr="22B1E420">
        <w:rPr>
          <w:rFonts w:cs="Arial"/>
          <w:lang w:val="sv-SE"/>
        </w:rPr>
        <w:t xml:space="preserve"> is fast </w:t>
      </w:r>
      <w:proofErr w:type="spellStart"/>
      <w:r w:rsidRPr="22B1E420">
        <w:rPr>
          <w:rFonts w:cs="Arial"/>
          <w:lang w:val="sv-SE"/>
        </w:rPr>
        <w:t>beam</w:t>
      </w:r>
      <w:proofErr w:type="spellEnd"/>
      <w:r w:rsidRPr="22B1E420">
        <w:rPr>
          <w:rFonts w:cs="Arial"/>
          <w:lang w:val="sv-SE"/>
        </w:rPr>
        <w:t xml:space="preserve"> </w:t>
      </w:r>
      <w:proofErr w:type="spellStart"/>
      <w:r w:rsidRPr="22B1E420">
        <w:rPr>
          <w:rFonts w:cs="Arial"/>
          <w:lang w:val="sv-SE"/>
        </w:rPr>
        <w:t>sweeping</w:t>
      </w:r>
      <w:proofErr w:type="spellEnd"/>
      <w:r w:rsidRPr="22B1E420">
        <w:rPr>
          <w:rFonts w:cs="Arial"/>
          <w:lang w:val="sv-SE"/>
        </w:rPr>
        <w:t xml:space="preserve"> </w:t>
      </w:r>
      <w:proofErr w:type="spellStart"/>
      <w:r w:rsidRPr="22B1E420">
        <w:rPr>
          <w:rFonts w:cs="Arial"/>
          <w:lang w:val="sv-SE"/>
        </w:rPr>
        <w:t>enabled</w:t>
      </w:r>
      <w:proofErr w:type="spellEnd"/>
    </w:p>
    <w:p w14:paraId="167499C4" w14:textId="7EAD0DD3" w:rsidR="009E21E0" w:rsidRPr="005A024F" w:rsidRDefault="009E21E0" w:rsidP="009E21E0">
      <w:pPr>
        <w:rPr>
          <w:lang w:val="en-GB"/>
        </w:rPr>
      </w:pPr>
      <w:r w:rsidRPr="006A61C2">
        <w:rPr>
          <w:lang w:val="en-GB"/>
        </w:rPr>
        <w:t xml:space="preserve">In </w:t>
      </w:r>
      <w:r>
        <w:rPr>
          <w:lang w:val="en-GB"/>
        </w:rPr>
        <w:t xml:space="preserve">the last meeting the following issue was discussed regarding </w:t>
      </w:r>
      <w:proofErr w:type="gramStart"/>
      <w:r>
        <w:rPr>
          <w:lang w:val="en-GB"/>
        </w:rPr>
        <w:t>group based</w:t>
      </w:r>
      <w:proofErr w:type="gramEnd"/>
      <w:r>
        <w:rPr>
          <w:lang w:val="en-GB"/>
        </w:rPr>
        <w:t xml:space="preserve"> beam reporting [</w:t>
      </w:r>
      <w:r w:rsidR="007C67C7">
        <w:rPr>
          <w:lang w:val="en-GB"/>
        </w:rPr>
        <w:fldChar w:fldCharType="begin"/>
      </w:r>
      <w:r w:rsidR="007C67C7">
        <w:rPr>
          <w:lang w:val="en-GB"/>
        </w:rPr>
        <w:instrText xml:space="preserve"> REF _Ref136855825 \r \h </w:instrText>
      </w:r>
      <w:r w:rsidR="007C67C7">
        <w:rPr>
          <w:lang w:val="en-GB"/>
        </w:rPr>
      </w:r>
      <w:r w:rsidR="007C67C7">
        <w:rPr>
          <w:lang w:val="en-GB"/>
        </w:rPr>
        <w:fldChar w:fldCharType="separate"/>
      </w:r>
      <w:r w:rsidR="007C67C7">
        <w:rPr>
          <w:lang w:val="en-GB"/>
        </w:rPr>
        <w:t>1</w:t>
      </w:r>
      <w:r w:rsidR="007C67C7">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A3470" w14:paraId="37A1B4B8" w14:textId="77777777" w:rsidTr="003A1D8F">
        <w:tc>
          <w:tcPr>
            <w:tcW w:w="9617" w:type="dxa"/>
          </w:tcPr>
          <w:p w14:paraId="3156581A" w14:textId="77777777" w:rsidR="00FC3DC9" w:rsidRDefault="00FC3DC9" w:rsidP="00FC3DC9">
            <w:pPr>
              <w:rPr>
                <w:rFonts w:eastAsia="Yu Mincho"/>
                <w:b/>
                <w:color w:val="0070C0"/>
                <w:u w:val="single"/>
                <w:lang w:eastAsia="ja-JP"/>
              </w:rPr>
            </w:pPr>
            <w:r>
              <w:rPr>
                <w:rFonts w:eastAsia="Yu Mincho"/>
                <w:b/>
                <w:color w:val="0070C0"/>
                <w:u w:val="single"/>
                <w:lang w:eastAsia="ja-JP"/>
              </w:rPr>
              <w:t>Issue 1-1-1: General proposals:</w:t>
            </w:r>
          </w:p>
          <w:p w14:paraId="587EAB72" w14:textId="77777777" w:rsidR="00FC3DC9" w:rsidRDefault="00FC3DC9" w:rsidP="00D316DE">
            <w:pPr>
              <w:pStyle w:val="ListParagraph"/>
              <w:numPr>
                <w:ilvl w:val="0"/>
                <w:numId w:val="6"/>
              </w:numPr>
              <w:autoSpaceDN w:val="0"/>
              <w:spacing w:after="120"/>
              <w:contextualSpacing w:val="0"/>
              <w:rPr>
                <w:rFonts w:eastAsia="SimSun"/>
                <w:color w:val="0070C0"/>
                <w:szCs w:val="24"/>
                <w:lang w:eastAsia="zh-CN"/>
              </w:rPr>
            </w:pPr>
            <w:r>
              <w:rPr>
                <w:rFonts w:eastAsia="SimSun"/>
                <w:color w:val="0070C0"/>
                <w:szCs w:val="24"/>
                <w:lang w:eastAsia="zh-CN"/>
              </w:rPr>
              <w:t xml:space="preserve">Proposals </w:t>
            </w:r>
          </w:p>
          <w:p w14:paraId="0E8411A1" w14:textId="77777777" w:rsidR="00FC3DC9" w:rsidRDefault="00FC3DC9" w:rsidP="00D316DE">
            <w:pPr>
              <w:pStyle w:val="ListParagraph"/>
              <w:numPr>
                <w:ilvl w:val="1"/>
                <w:numId w:val="6"/>
              </w:numPr>
              <w:autoSpaceDN w:val="0"/>
              <w:spacing w:after="120"/>
              <w:contextualSpacing w:val="0"/>
              <w:rPr>
                <w:rFonts w:eastAsia="MS Mincho"/>
                <w:szCs w:val="20"/>
                <w:lang w:eastAsia="zh-CN"/>
              </w:rPr>
            </w:pPr>
            <w:r>
              <w:rPr>
                <w:rFonts w:eastAsia="SimSun"/>
                <w:color w:val="0070C0"/>
                <w:szCs w:val="24"/>
                <w:lang w:eastAsia="zh-CN"/>
              </w:rPr>
              <w:t xml:space="preserve">Option 1: </w:t>
            </w:r>
            <w:bookmarkStart w:id="2" w:name="_Hlk149724364"/>
            <w:r>
              <w:rPr>
                <w:rFonts w:eastAsia="SimSun"/>
                <w:color w:val="0070C0"/>
                <w:szCs w:val="24"/>
                <w:lang w:eastAsia="zh-CN"/>
              </w:rPr>
              <w:t>Fast beam sweeping is always enabled if UE supports the UE capability.</w:t>
            </w:r>
            <w:bookmarkEnd w:id="2"/>
          </w:p>
          <w:p w14:paraId="40B33FC1" w14:textId="5BF065E1" w:rsidR="003A3470" w:rsidRPr="007A6F05" w:rsidRDefault="00FC3DC9" w:rsidP="007A6F05">
            <w:pPr>
              <w:pStyle w:val="ListParagraph"/>
              <w:numPr>
                <w:ilvl w:val="1"/>
                <w:numId w:val="6"/>
              </w:numPr>
              <w:autoSpaceDN w:val="0"/>
              <w:spacing w:after="120"/>
              <w:contextualSpacing w:val="0"/>
              <w:rPr>
                <w:rStyle w:val="eop"/>
                <w:lang w:eastAsia="zh-CN"/>
              </w:rPr>
            </w:pPr>
            <w:r>
              <w:rPr>
                <w:rFonts w:eastAsia="SimSun"/>
                <w:color w:val="0070C0"/>
                <w:szCs w:val="24"/>
                <w:lang w:eastAsia="zh-CN"/>
              </w:rPr>
              <w:t>Option 2:</w:t>
            </w:r>
            <w:r>
              <w:rPr>
                <w:lang w:eastAsia="zh-CN"/>
              </w:rPr>
              <w:t xml:space="preserve"> </w:t>
            </w:r>
            <w:r>
              <w:rPr>
                <w:rFonts w:eastAsia="SimSun"/>
                <w:color w:val="0070C0"/>
                <w:szCs w:val="24"/>
                <w:lang w:eastAsia="zh-CN"/>
              </w:rPr>
              <w:t>Fast beam sweeping is always enabled if UE supports the UE capability and when UE indicates preference of multi-Rx operation</w:t>
            </w:r>
          </w:p>
        </w:tc>
      </w:tr>
    </w:tbl>
    <w:p w14:paraId="43734DC4" w14:textId="77777777" w:rsidR="00FC3DC9" w:rsidRDefault="00FC3DC9" w:rsidP="00FC3DC9">
      <w:pPr>
        <w:rPr>
          <w:lang w:eastAsia="ko-KR"/>
        </w:rPr>
      </w:pPr>
    </w:p>
    <w:p w14:paraId="7102F0DC" w14:textId="04980707" w:rsidR="00D316DE" w:rsidRDefault="008567F5" w:rsidP="008567F5">
      <w:r>
        <w:t xml:space="preserve">A UE with </w:t>
      </w:r>
      <w:r w:rsidR="00CF5E96">
        <w:t>multi-Rx capability</w:t>
      </w:r>
      <w:r>
        <w:t xml:space="preserve"> should be capable of performing simultaneous measurement from (at</w:t>
      </w:r>
      <w:r w:rsidR="00C71671">
        <w:t xml:space="preserve"> </w:t>
      </w:r>
      <w:r>
        <w:t xml:space="preserve">least) 2 directions and hence </w:t>
      </w:r>
      <w:r w:rsidR="00DE6687">
        <w:t xml:space="preserve">RAN4 agreed to introduce a </w:t>
      </w:r>
      <w:r w:rsidR="00C12A2A">
        <w:t xml:space="preserve">new </w:t>
      </w:r>
      <w:r w:rsidR="00DE6687">
        <w:t xml:space="preserve">UE capability to do </w:t>
      </w:r>
      <w:r>
        <w:t xml:space="preserve">faster beam sweeping. </w:t>
      </w:r>
      <w:r w:rsidR="00C12A2A">
        <w:t>In the last meeting it was left open whether the N factor reduction applies always when the UE indicates such capability or only under certain conditions</w:t>
      </w:r>
      <w:r w:rsidR="00E30972">
        <w:t xml:space="preserve"> </w:t>
      </w:r>
      <w:proofErr w:type="gramStart"/>
      <w:r w:rsidR="00E30972">
        <w:t>i.e.</w:t>
      </w:r>
      <w:proofErr w:type="gramEnd"/>
      <w:r w:rsidR="00E30972">
        <w:t xml:space="preserve"> when the UE indicates preference of multi-Rx operation.</w:t>
      </w:r>
    </w:p>
    <w:p w14:paraId="0937A5F6" w14:textId="00CBCD6D" w:rsidR="00E30972" w:rsidRDefault="00E30972" w:rsidP="008567F5">
      <w:r>
        <w:t xml:space="preserve">Based on the ongoing discussion and agreements in </w:t>
      </w:r>
      <w:r w:rsidR="00534596">
        <w:t xml:space="preserve">RAN2, the UE may indicate as UE assistance information its preference to </w:t>
      </w:r>
      <w:r w:rsidR="00534596" w:rsidRPr="00A828B7">
        <w:rPr>
          <w:i/>
          <w:iCs/>
        </w:rPr>
        <w:t>not</w:t>
      </w:r>
      <w:r w:rsidR="00534596">
        <w:t xml:space="preserve"> </w:t>
      </w:r>
      <w:r w:rsidR="00A828B7">
        <w:t xml:space="preserve">use multi-Rx operation. </w:t>
      </w:r>
      <w:r w:rsidR="00556BCD">
        <w:t xml:space="preserve">This indication would need to be sent by the UE </w:t>
      </w:r>
      <w:proofErr w:type="gramStart"/>
      <w:r w:rsidR="00556BCD">
        <w:t>as long as</w:t>
      </w:r>
      <w:proofErr w:type="gramEnd"/>
      <w:r w:rsidR="00556BCD">
        <w:t xml:space="preserve"> it wishes not to be operating in multi-Rx mode. </w:t>
      </w:r>
      <w:r w:rsidR="00A828B7">
        <w:t xml:space="preserve">As this is UE assistance information, we do not think that it should impact UE behavior before the network decides to </w:t>
      </w:r>
      <w:r w:rsidR="0089271A">
        <w:t xml:space="preserve">take this information into account and </w:t>
      </w:r>
      <w:r w:rsidR="00A828B7">
        <w:t>configure</w:t>
      </w:r>
      <w:r w:rsidR="001A371F">
        <w:t xml:space="preserve"> differently. </w:t>
      </w:r>
      <w:r w:rsidR="009E314B">
        <w:t>Furthermore, w</w:t>
      </w:r>
      <w:r w:rsidR="005B44E9">
        <w:t>e</w:t>
      </w:r>
      <w:r w:rsidR="001A371F">
        <w:t xml:space="preserve"> think that if the UE has indicated the faster beam sweeping capability, which is anyways an optional UE capability, the UE sh</w:t>
      </w:r>
      <w:r w:rsidR="0046334C">
        <w:t>ould</w:t>
      </w:r>
      <w:r w:rsidR="001A371F">
        <w:t xml:space="preserve"> </w:t>
      </w:r>
      <w:r w:rsidR="00C37798">
        <w:t xml:space="preserve">support it without </w:t>
      </w:r>
      <w:r w:rsidR="00B65BA7">
        <w:t xml:space="preserve">the relationship to UE indication of its preference to not </w:t>
      </w:r>
      <w:r w:rsidR="00307769">
        <w:t>operate in multi-Rx</w:t>
      </w:r>
      <w:r w:rsidR="00C37798">
        <w:t xml:space="preserve">. </w:t>
      </w:r>
    </w:p>
    <w:p w14:paraId="06CB8E1A" w14:textId="6BF988A2" w:rsidR="00FC3DC9" w:rsidRPr="00D316DE" w:rsidRDefault="00307769" w:rsidP="00D316DE">
      <w:pPr>
        <w:pStyle w:val="RAN4proposal"/>
        <w:ind w:left="0" w:firstLine="0"/>
        <w:rPr>
          <w:lang w:val="en-GB"/>
        </w:rPr>
      </w:pPr>
      <w:bookmarkStart w:id="3" w:name="_Toc149815124"/>
      <w:r w:rsidRPr="00307769">
        <w:t>Fast beam sweeping is always enabled if UE supports the UE capability.</w:t>
      </w:r>
      <w:bookmarkEnd w:id="3"/>
    </w:p>
    <w:p w14:paraId="3778D159" w14:textId="26D0D184" w:rsidR="00A81D1A" w:rsidRPr="00CE1013" w:rsidRDefault="00A81D1A" w:rsidP="00A81D1A">
      <w:pPr>
        <w:pStyle w:val="RAN4H2"/>
        <w:rPr>
          <w:rFonts w:cs="Arial"/>
          <w:szCs w:val="32"/>
          <w:lang w:val="sv-SE"/>
        </w:rPr>
      </w:pPr>
      <w:proofErr w:type="spellStart"/>
      <w:r w:rsidRPr="22B1E420">
        <w:rPr>
          <w:rFonts w:cs="Arial"/>
          <w:lang w:val="sv-SE"/>
        </w:rPr>
        <w:t>Scaling</w:t>
      </w:r>
      <w:proofErr w:type="spellEnd"/>
      <w:r w:rsidRPr="22B1E420">
        <w:rPr>
          <w:rFonts w:cs="Arial"/>
          <w:lang w:val="sv-SE"/>
        </w:rPr>
        <w:t xml:space="preserve"> </w:t>
      </w:r>
      <w:proofErr w:type="spellStart"/>
      <w:r w:rsidRPr="22B1E420">
        <w:rPr>
          <w:rFonts w:cs="Arial"/>
          <w:lang w:val="sv-SE"/>
        </w:rPr>
        <w:t>factor</w:t>
      </w:r>
      <w:proofErr w:type="spellEnd"/>
      <w:r w:rsidRPr="22B1E420">
        <w:rPr>
          <w:rFonts w:cs="Arial"/>
          <w:lang w:val="sv-SE"/>
        </w:rPr>
        <w:t xml:space="preserve"> (N vs N+K)</w:t>
      </w:r>
    </w:p>
    <w:p w14:paraId="289F0646" w14:textId="1FBF72B0" w:rsidR="009E21E0" w:rsidRDefault="00893CE9" w:rsidP="009E21E0">
      <w:pPr>
        <w:rPr>
          <w:lang w:val="en-GB"/>
        </w:rPr>
      </w:pPr>
      <w:r>
        <w:rPr>
          <w:lang w:val="en-GB"/>
        </w:rPr>
        <w:t xml:space="preserve">Based on WF of </w:t>
      </w:r>
      <w:r w:rsidR="009E21E0">
        <w:rPr>
          <w:lang w:val="en-GB"/>
        </w:rPr>
        <w:t xml:space="preserve">the last </w:t>
      </w:r>
      <w:proofErr w:type="gramStart"/>
      <w:r w:rsidR="009E21E0">
        <w:rPr>
          <w:lang w:val="en-GB"/>
        </w:rPr>
        <w:t>meeting</w:t>
      </w:r>
      <w:r>
        <w:rPr>
          <w:lang w:val="en-GB"/>
        </w:rPr>
        <w:t>[</w:t>
      </w:r>
      <w:proofErr w:type="gramEnd"/>
      <w:r>
        <w:rPr>
          <w:lang w:val="en-GB"/>
        </w:rPr>
        <w:t>1]</w:t>
      </w:r>
      <w:r w:rsidR="00CC1DF2">
        <w:rPr>
          <w:lang w:val="en-GB"/>
        </w:rPr>
        <w:t xml:space="preserve">, </w:t>
      </w:r>
      <w:r>
        <w:rPr>
          <w:lang w:val="en-GB"/>
        </w:rPr>
        <w:t xml:space="preserve"> we discuss below FFS - </w:t>
      </w:r>
    </w:p>
    <w:tbl>
      <w:tblPr>
        <w:tblStyle w:val="TableGrid"/>
        <w:tblW w:w="0" w:type="auto"/>
        <w:tblLook w:val="04A0" w:firstRow="1" w:lastRow="0" w:firstColumn="1" w:lastColumn="0" w:noHBand="0" w:noVBand="1"/>
      </w:tblPr>
      <w:tblGrid>
        <w:gridCol w:w="9617"/>
      </w:tblGrid>
      <w:tr w:rsidR="009E21E0" w14:paraId="4BE682EC" w14:textId="77777777">
        <w:tc>
          <w:tcPr>
            <w:tcW w:w="9617" w:type="dxa"/>
          </w:tcPr>
          <w:p w14:paraId="26A68A8A" w14:textId="77777777" w:rsidR="0094729E" w:rsidRDefault="0094729E" w:rsidP="0094729E">
            <w:pPr>
              <w:rPr>
                <w:b/>
                <w:color w:val="0070C0"/>
                <w:u w:val="single"/>
                <w:lang w:eastAsia="ko-KR"/>
              </w:rPr>
            </w:pPr>
            <w:r>
              <w:rPr>
                <w:b/>
                <w:color w:val="0070C0"/>
                <w:u w:val="single"/>
                <w:lang w:eastAsia="ko-KR"/>
              </w:rPr>
              <w:t xml:space="preserve">Issue 1-2-1: Measurement period for L1-RSRP configured for </w:t>
            </w:r>
            <w:proofErr w:type="gramStart"/>
            <w:r>
              <w:rPr>
                <w:b/>
                <w:color w:val="0070C0"/>
                <w:u w:val="single"/>
                <w:lang w:eastAsia="ko-KR"/>
              </w:rPr>
              <w:t>GBBR</w:t>
            </w:r>
            <w:proofErr w:type="gramEnd"/>
            <w:r>
              <w:rPr>
                <w:b/>
                <w:color w:val="0070C0"/>
                <w:u w:val="single"/>
                <w:lang w:eastAsia="ko-KR"/>
              </w:rPr>
              <w:t xml:space="preserve"> </w:t>
            </w:r>
          </w:p>
          <w:p w14:paraId="5E1D9C55" w14:textId="77777777" w:rsidR="0094729E" w:rsidRDefault="0094729E" w:rsidP="0094729E">
            <w:pPr>
              <w:spacing w:after="120"/>
              <w:rPr>
                <w:b/>
                <w:color w:val="0070C0"/>
                <w:u w:val="single"/>
                <w:lang w:eastAsia="ko-KR"/>
              </w:rPr>
            </w:pPr>
            <w:r>
              <w:rPr>
                <w:b/>
                <w:color w:val="0070C0"/>
                <w:u w:val="single"/>
                <w:lang w:eastAsia="ko-KR"/>
              </w:rPr>
              <w:t xml:space="preserve">Background: </w:t>
            </w:r>
          </w:p>
          <w:p w14:paraId="31035EAB" w14:textId="77777777" w:rsidR="0094729E" w:rsidRDefault="0094729E" w:rsidP="0094729E">
            <w:pPr>
              <w:spacing w:after="120"/>
              <w:ind w:left="1296"/>
              <w:rPr>
                <w:color w:val="0070C0"/>
                <w:szCs w:val="24"/>
                <w:lang w:eastAsia="zh-CN"/>
              </w:rPr>
            </w:pPr>
            <w:r>
              <w:rPr>
                <w:color w:val="0070C0"/>
                <w:szCs w:val="24"/>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634"/>
            </w:tblGrid>
            <w:tr w:rsidR="0094729E" w14:paraId="433624D3" w14:textId="77777777" w:rsidTr="0094729E">
              <w:trPr>
                <w:jc w:val="center"/>
              </w:trPr>
              <w:tc>
                <w:tcPr>
                  <w:tcW w:w="2635" w:type="dxa"/>
                  <w:tcBorders>
                    <w:top w:val="single" w:sz="4" w:space="0" w:color="auto"/>
                    <w:left w:val="single" w:sz="4" w:space="0" w:color="auto"/>
                    <w:bottom w:val="single" w:sz="4" w:space="0" w:color="auto"/>
                    <w:right w:val="single" w:sz="4" w:space="0" w:color="auto"/>
                  </w:tcBorders>
                  <w:hideMark/>
                </w:tcPr>
                <w:p w14:paraId="69538E46" w14:textId="77777777" w:rsidR="0094729E" w:rsidRDefault="0094729E" w:rsidP="0094729E">
                  <w:pPr>
                    <w:spacing w:after="120"/>
                    <w:rPr>
                      <w:color w:val="0070C0"/>
                      <w:szCs w:val="24"/>
                      <w:lang w:eastAsia="zh-CN"/>
                    </w:rPr>
                  </w:pPr>
                  <w:r>
                    <w:rPr>
                      <w:color w:val="0070C0"/>
                      <w:szCs w:val="24"/>
                      <w:lang w:eastAsia="zh-CN"/>
                    </w:rPr>
                    <w:t>Configuration</w:t>
                  </w:r>
                </w:p>
              </w:tc>
              <w:tc>
                <w:tcPr>
                  <w:tcW w:w="4634" w:type="dxa"/>
                  <w:tcBorders>
                    <w:top w:val="single" w:sz="4" w:space="0" w:color="auto"/>
                    <w:left w:val="single" w:sz="4" w:space="0" w:color="auto"/>
                    <w:bottom w:val="single" w:sz="4" w:space="0" w:color="auto"/>
                    <w:right w:val="single" w:sz="4" w:space="0" w:color="auto"/>
                  </w:tcBorders>
                  <w:hideMark/>
                </w:tcPr>
                <w:p w14:paraId="4586108F" w14:textId="77777777" w:rsidR="0094729E" w:rsidRDefault="0094729E" w:rsidP="0094729E">
                  <w:pPr>
                    <w:spacing w:after="120"/>
                    <w:rPr>
                      <w:color w:val="0070C0"/>
                      <w:szCs w:val="24"/>
                      <w:lang w:eastAsia="zh-CN"/>
                    </w:rPr>
                  </w:pPr>
                  <w:r>
                    <w:rPr>
                      <w:color w:val="0070C0"/>
                      <w:szCs w:val="24"/>
                      <w:lang w:eastAsia="zh-CN"/>
                    </w:rPr>
                    <w:t>TL1-RSRP_Measurement_Period_SSB (ms)</w:t>
                  </w:r>
                </w:p>
              </w:tc>
            </w:tr>
            <w:tr w:rsidR="0094729E" w14:paraId="3A2E05D4" w14:textId="77777777" w:rsidTr="0094729E">
              <w:trPr>
                <w:jc w:val="center"/>
              </w:trPr>
              <w:tc>
                <w:tcPr>
                  <w:tcW w:w="2635" w:type="dxa"/>
                  <w:tcBorders>
                    <w:top w:val="single" w:sz="4" w:space="0" w:color="auto"/>
                    <w:left w:val="single" w:sz="4" w:space="0" w:color="auto"/>
                    <w:bottom w:val="single" w:sz="4" w:space="0" w:color="auto"/>
                    <w:right w:val="single" w:sz="4" w:space="0" w:color="auto"/>
                  </w:tcBorders>
                  <w:hideMark/>
                </w:tcPr>
                <w:p w14:paraId="0F2F9B8E" w14:textId="77777777" w:rsidR="0094729E" w:rsidRDefault="0094729E" w:rsidP="0094729E">
                  <w:pPr>
                    <w:spacing w:after="120"/>
                    <w:rPr>
                      <w:color w:val="0070C0"/>
                      <w:szCs w:val="24"/>
                      <w:lang w:eastAsia="zh-CN"/>
                    </w:rPr>
                  </w:pPr>
                  <w:r>
                    <w:rPr>
                      <w:color w:val="0070C0"/>
                      <w:szCs w:val="24"/>
                      <w:lang w:eastAsia="zh-CN"/>
                    </w:rPr>
                    <w:t>non-DRX</w:t>
                  </w:r>
                </w:p>
              </w:tc>
              <w:tc>
                <w:tcPr>
                  <w:tcW w:w="4634" w:type="dxa"/>
                  <w:tcBorders>
                    <w:top w:val="single" w:sz="4" w:space="0" w:color="auto"/>
                    <w:left w:val="single" w:sz="4" w:space="0" w:color="auto"/>
                    <w:bottom w:val="single" w:sz="4" w:space="0" w:color="auto"/>
                    <w:right w:val="single" w:sz="4" w:space="0" w:color="auto"/>
                  </w:tcBorders>
                  <w:hideMark/>
                </w:tcPr>
                <w:p w14:paraId="306F5574" w14:textId="77777777" w:rsidR="0094729E" w:rsidRDefault="0094729E" w:rsidP="0094729E">
                  <w:pPr>
                    <w:spacing w:after="120"/>
                    <w:rPr>
                      <w:color w:val="0070C0"/>
                      <w:szCs w:val="24"/>
                      <w:lang w:eastAsia="zh-CN"/>
                    </w:rPr>
                  </w:pPr>
                  <w:proofErr w:type="gramStart"/>
                  <w:r>
                    <w:rPr>
                      <w:color w:val="0070C0"/>
                      <w:szCs w:val="24"/>
                      <w:lang w:eastAsia="zh-CN"/>
                    </w:rPr>
                    <w:t>max(</w:t>
                  </w:r>
                  <w:proofErr w:type="spellStart"/>
                  <w:proofErr w:type="gramEnd"/>
                  <w:r>
                    <w:rPr>
                      <w:color w:val="0070C0"/>
                      <w:szCs w:val="24"/>
                      <w:lang w:eastAsia="zh-CN"/>
                    </w:rPr>
                    <w:t>TReport</w:t>
                  </w:r>
                  <w:proofErr w:type="spellEnd"/>
                  <w:r>
                    <w:rPr>
                      <w:color w:val="0070C0"/>
                      <w:szCs w:val="24"/>
                      <w:lang w:eastAsia="zh-CN"/>
                    </w:rPr>
                    <w:t>, ceil(M*P*N)*TSSB)</w:t>
                  </w:r>
                </w:p>
              </w:tc>
            </w:tr>
            <w:tr w:rsidR="0094729E" w14:paraId="2B7C15D9" w14:textId="77777777" w:rsidTr="0094729E">
              <w:trPr>
                <w:jc w:val="center"/>
              </w:trPr>
              <w:tc>
                <w:tcPr>
                  <w:tcW w:w="2635" w:type="dxa"/>
                  <w:tcBorders>
                    <w:top w:val="single" w:sz="4" w:space="0" w:color="auto"/>
                    <w:left w:val="single" w:sz="4" w:space="0" w:color="auto"/>
                    <w:bottom w:val="single" w:sz="4" w:space="0" w:color="auto"/>
                    <w:right w:val="single" w:sz="4" w:space="0" w:color="auto"/>
                  </w:tcBorders>
                  <w:hideMark/>
                </w:tcPr>
                <w:p w14:paraId="12A262D2" w14:textId="77777777" w:rsidR="0094729E" w:rsidRDefault="0094729E" w:rsidP="0094729E">
                  <w:pPr>
                    <w:spacing w:after="120"/>
                    <w:rPr>
                      <w:color w:val="0070C0"/>
                      <w:szCs w:val="24"/>
                      <w:lang w:eastAsia="zh-CN"/>
                    </w:rPr>
                  </w:pPr>
                  <w:r>
                    <w:rPr>
                      <w:color w:val="0070C0"/>
                      <w:szCs w:val="24"/>
                      <w:lang w:eastAsia="zh-CN"/>
                    </w:rPr>
                    <w:lastRenderedPageBreak/>
                    <w:t>DRX cycle ≤ 320ms</w:t>
                  </w:r>
                </w:p>
              </w:tc>
              <w:tc>
                <w:tcPr>
                  <w:tcW w:w="4634" w:type="dxa"/>
                  <w:tcBorders>
                    <w:top w:val="single" w:sz="4" w:space="0" w:color="auto"/>
                    <w:left w:val="single" w:sz="4" w:space="0" w:color="auto"/>
                    <w:bottom w:val="single" w:sz="4" w:space="0" w:color="auto"/>
                    <w:right w:val="single" w:sz="4" w:space="0" w:color="auto"/>
                  </w:tcBorders>
                  <w:hideMark/>
                </w:tcPr>
                <w:p w14:paraId="7AB5CCBB" w14:textId="77777777" w:rsidR="0094729E" w:rsidRDefault="0094729E" w:rsidP="0094729E">
                  <w:pPr>
                    <w:spacing w:after="120"/>
                    <w:rPr>
                      <w:color w:val="0070C0"/>
                      <w:szCs w:val="24"/>
                      <w:lang w:eastAsia="zh-CN"/>
                    </w:rPr>
                  </w:pPr>
                  <w:proofErr w:type="gramStart"/>
                  <w:r>
                    <w:rPr>
                      <w:color w:val="0070C0"/>
                      <w:szCs w:val="24"/>
                      <w:lang w:eastAsia="zh-CN"/>
                    </w:rPr>
                    <w:t>max(</w:t>
                  </w:r>
                  <w:proofErr w:type="spellStart"/>
                  <w:proofErr w:type="gramEnd"/>
                  <w:r>
                    <w:rPr>
                      <w:color w:val="0070C0"/>
                      <w:szCs w:val="24"/>
                      <w:lang w:eastAsia="zh-CN"/>
                    </w:rPr>
                    <w:t>TReport</w:t>
                  </w:r>
                  <w:proofErr w:type="spellEnd"/>
                  <w:r>
                    <w:rPr>
                      <w:color w:val="0070C0"/>
                      <w:szCs w:val="24"/>
                      <w:lang w:eastAsia="zh-CN"/>
                    </w:rPr>
                    <w:t>, ceil(1.5*M*P*N)*max(TDRX,TSSB))</w:t>
                  </w:r>
                </w:p>
              </w:tc>
            </w:tr>
            <w:tr w:rsidR="0094729E" w14:paraId="428146EC" w14:textId="77777777" w:rsidTr="0094729E">
              <w:trPr>
                <w:jc w:val="center"/>
              </w:trPr>
              <w:tc>
                <w:tcPr>
                  <w:tcW w:w="2635" w:type="dxa"/>
                  <w:tcBorders>
                    <w:top w:val="single" w:sz="4" w:space="0" w:color="auto"/>
                    <w:left w:val="single" w:sz="4" w:space="0" w:color="auto"/>
                    <w:bottom w:val="single" w:sz="4" w:space="0" w:color="auto"/>
                    <w:right w:val="single" w:sz="4" w:space="0" w:color="auto"/>
                  </w:tcBorders>
                  <w:hideMark/>
                </w:tcPr>
                <w:p w14:paraId="525EFFAC" w14:textId="77777777" w:rsidR="0094729E" w:rsidRDefault="0094729E" w:rsidP="0094729E">
                  <w:pPr>
                    <w:spacing w:after="120"/>
                    <w:rPr>
                      <w:color w:val="0070C0"/>
                      <w:szCs w:val="24"/>
                      <w:lang w:eastAsia="zh-CN"/>
                    </w:rPr>
                  </w:pPr>
                  <w:r>
                    <w:rPr>
                      <w:color w:val="0070C0"/>
                      <w:szCs w:val="24"/>
                      <w:lang w:eastAsia="zh-CN"/>
                    </w:rPr>
                    <w:t>DRX cycle &gt; 320ms</w:t>
                  </w:r>
                </w:p>
              </w:tc>
              <w:tc>
                <w:tcPr>
                  <w:tcW w:w="4634" w:type="dxa"/>
                  <w:tcBorders>
                    <w:top w:val="single" w:sz="4" w:space="0" w:color="auto"/>
                    <w:left w:val="single" w:sz="4" w:space="0" w:color="auto"/>
                    <w:bottom w:val="single" w:sz="4" w:space="0" w:color="auto"/>
                    <w:right w:val="single" w:sz="4" w:space="0" w:color="auto"/>
                  </w:tcBorders>
                  <w:hideMark/>
                </w:tcPr>
                <w:p w14:paraId="21833B29" w14:textId="77777777" w:rsidR="0094729E" w:rsidRDefault="0094729E" w:rsidP="0094729E">
                  <w:pPr>
                    <w:spacing w:after="120"/>
                    <w:rPr>
                      <w:color w:val="0070C0"/>
                      <w:szCs w:val="24"/>
                      <w:lang w:eastAsia="zh-CN"/>
                    </w:rPr>
                  </w:pPr>
                  <w:proofErr w:type="gramStart"/>
                  <w:r>
                    <w:rPr>
                      <w:color w:val="0070C0"/>
                      <w:szCs w:val="24"/>
                      <w:lang w:eastAsia="zh-CN"/>
                    </w:rPr>
                    <w:t>ceil(</w:t>
                  </w:r>
                  <w:proofErr w:type="gramEnd"/>
                  <w:r>
                    <w:rPr>
                      <w:color w:val="0070C0"/>
                      <w:szCs w:val="24"/>
                      <w:lang w:eastAsia="zh-CN"/>
                    </w:rPr>
                    <w:t>1.5*M*P*N)*TDRX</w:t>
                  </w:r>
                </w:p>
              </w:tc>
            </w:tr>
            <w:tr w:rsidR="0094729E" w14:paraId="55F8F750" w14:textId="77777777" w:rsidTr="0094729E">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748A99F5" w14:textId="77777777" w:rsidR="0094729E" w:rsidRDefault="0094729E" w:rsidP="0094729E">
                  <w:pPr>
                    <w:spacing w:after="120"/>
                    <w:rPr>
                      <w:color w:val="0070C0"/>
                      <w:szCs w:val="24"/>
                      <w:lang w:eastAsia="zh-CN"/>
                    </w:rPr>
                  </w:pPr>
                  <w:r>
                    <w:rPr>
                      <w:color w:val="0070C0"/>
                      <w:szCs w:val="24"/>
                      <w:lang w:eastAsia="zh-CN"/>
                    </w:rPr>
                    <w:t>Note 1:</w:t>
                  </w:r>
                  <w:r>
                    <w:rPr>
                      <w:color w:val="0070C0"/>
                      <w:szCs w:val="24"/>
                      <w:lang w:eastAsia="zh-CN"/>
                    </w:rPr>
                    <w:tab/>
                    <w:t xml:space="preserve">TSSB = </w:t>
                  </w:r>
                  <w:proofErr w:type="spellStart"/>
                  <w:r>
                    <w:rPr>
                      <w:color w:val="0070C0"/>
                      <w:szCs w:val="24"/>
                      <w:lang w:eastAsia="zh-CN"/>
                    </w:rPr>
                    <w:t>ssb-periodicityServingCell</w:t>
                  </w:r>
                  <w:proofErr w:type="spellEnd"/>
                  <w:r>
                    <w:rPr>
                      <w:color w:val="0070C0"/>
                      <w:szCs w:val="24"/>
                      <w:lang w:eastAsia="zh-CN"/>
                    </w:rPr>
                    <w:t xml:space="preserve"> is the periodicity of the SSB-Index configured for L1-RSRP measurement. TDRX is the DRX cycle length. </w:t>
                  </w:r>
                  <w:proofErr w:type="spellStart"/>
                  <w:r>
                    <w:rPr>
                      <w:color w:val="0070C0"/>
                      <w:szCs w:val="24"/>
                      <w:lang w:eastAsia="zh-CN"/>
                    </w:rPr>
                    <w:t>TReport</w:t>
                  </w:r>
                  <w:proofErr w:type="spellEnd"/>
                  <w:r>
                    <w:rPr>
                      <w:color w:val="0070C0"/>
                      <w:szCs w:val="24"/>
                      <w:lang w:eastAsia="zh-CN"/>
                    </w:rPr>
                    <w:t xml:space="preserve"> is configured periodicity for reporting.</w:t>
                  </w:r>
                </w:p>
                <w:p w14:paraId="04413E20" w14:textId="77777777" w:rsidR="0094729E" w:rsidRDefault="0094729E" w:rsidP="0094729E">
                  <w:pPr>
                    <w:spacing w:after="120"/>
                    <w:rPr>
                      <w:color w:val="0070C0"/>
                      <w:szCs w:val="24"/>
                      <w:lang w:eastAsia="zh-CN"/>
                    </w:rPr>
                  </w:pPr>
                  <w:r>
                    <w:rPr>
                      <w:color w:val="0070C0"/>
                      <w:szCs w:val="24"/>
                      <w:lang w:eastAsia="zh-CN"/>
                    </w:rPr>
                    <w:t>Note 2:</w:t>
                  </w:r>
                  <w:r>
                    <w:rPr>
                      <w:color w:val="0070C0"/>
                      <w:szCs w:val="24"/>
                      <w:lang w:eastAsia="zh-CN"/>
                    </w:rPr>
                    <w:tab/>
                    <w:t>N is FFS</w:t>
                  </w:r>
                </w:p>
              </w:tc>
            </w:tr>
          </w:tbl>
          <w:p w14:paraId="4B349FEA" w14:textId="77777777" w:rsidR="0094729E" w:rsidRDefault="0094729E" w:rsidP="0094729E">
            <w:pPr>
              <w:spacing w:after="120"/>
              <w:ind w:left="1296"/>
              <w:rPr>
                <w:color w:val="0070C0"/>
                <w:szCs w:val="24"/>
                <w:lang w:val="en-GB" w:eastAsia="zh-CN"/>
              </w:rPr>
            </w:pPr>
          </w:p>
          <w:p w14:paraId="3CE7A468" w14:textId="77777777" w:rsidR="0094729E" w:rsidRDefault="0094729E" w:rsidP="0094729E">
            <w:pPr>
              <w:pStyle w:val="ListParagraph"/>
              <w:numPr>
                <w:ilvl w:val="0"/>
                <w:numId w:val="9"/>
              </w:numPr>
              <w:overflowPunct w:val="0"/>
              <w:autoSpaceDE w:val="0"/>
              <w:autoSpaceDN w:val="0"/>
              <w:adjustRightInd w:val="0"/>
              <w:spacing w:after="120"/>
              <w:contextualSpacing w:val="0"/>
              <w:rPr>
                <w:color w:val="0070C0"/>
                <w:szCs w:val="24"/>
                <w:lang w:eastAsia="zh-CN"/>
              </w:rPr>
            </w:pPr>
            <w:r>
              <w:rPr>
                <w:color w:val="0070C0"/>
                <w:szCs w:val="24"/>
                <w:lang w:eastAsia="zh-CN"/>
              </w:rPr>
              <w:t>N is FFS</w:t>
            </w:r>
          </w:p>
          <w:p w14:paraId="1D9AFFCD" w14:textId="77777777" w:rsidR="0094729E" w:rsidRDefault="0094729E" w:rsidP="0094729E">
            <w:pPr>
              <w:pStyle w:val="ListParagraph"/>
              <w:numPr>
                <w:ilvl w:val="0"/>
                <w:numId w:val="10"/>
              </w:numPr>
              <w:overflowPunct w:val="0"/>
              <w:autoSpaceDE w:val="0"/>
              <w:autoSpaceDN w:val="0"/>
              <w:adjustRightInd w:val="0"/>
              <w:spacing w:after="120"/>
              <w:contextualSpacing w:val="0"/>
              <w:rPr>
                <w:color w:val="0070C0"/>
                <w:szCs w:val="24"/>
                <w:lang w:eastAsia="zh-CN"/>
              </w:rPr>
            </w:pPr>
            <w:r>
              <w:rPr>
                <w:color w:val="0070C0"/>
                <w:szCs w:val="24"/>
                <w:lang w:eastAsia="zh-CN"/>
              </w:rPr>
              <w:t>Option 1: N = [</w:t>
            </w:r>
            <w:proofErr w:type="spellStart"/>
            <w:r>
              <w:rPr>
                <w:color w:val="0070C0"/>
                <w:szCs w:val="24"/>
                <w:lang w:eastAsia="zh-CN"/>
              </w:rPr>
              <w:t>reduceNumberRxBeam</w:t>
            </w:r>
            <w:proofErr w:type="spellEnd"/>
            <w:r>
              <w:rPr>
                <w:color w:val="0070C0"/>
                <w:szCs w:val="24"/>
                <w:lang w:eastAsia="zh-CN"/>
              </w:rPr>
              <w:t xml:space="preserve">] for UE supporting faster beam sweeping under multi-Rx operations; </w:t>
            </w:r>
            <w:proofErr w:type="gramStart"/>
            <w:r>
              <w:rPr>
                <w:color w:val="0070C0"/>
                <w:szCs w:val="24"/>
                <w:lang w:eastAsia="zh-CN"/>
              </w:rPr>
              <w:t>otherwise</w:t>
            </w:r>
            <w:proofErr w:type="gramEnd"/>
            <w:r>
              <w:rPr>
                <w:color w:val="0070C0"/>
                <w:szCs w:val="24"/>
                <w:lang w:eastAsia="zh-CN"/>
              </w:rPr>
              <w:t xml:space="preserve"> N=8. (</w:t>
            </w:r>
            <w:proofErr w:type="gramStart"/>
            <w:r>
              <w:rPr>
                <w:color w:val="0070C0"/>
                <w:szCs w:val="24"/>
                <w:lang w:eastAsia="zh-CN"/>
              </w:rPr>
              <w:t>vivo</w:t>
            </w:r>
            <w:proofErr w:type="gramEnd"/>
            <w:r>
              <w:rPr>
                <w:color w:val="0070C0"/>
                <w:szCs w:val="24"/>
                <w:lang w:eastAsia="zh-CN"/>
              </w:rPr>
              <w:t>, OPPO, QC, HW, ZTE, MTK)</w:t>
            </w:r>
          </w:p>
          <w:p w14:paraId="5E542307" w14:textId="77777777" w:rsidR="0094729E" w:rsidRDefault="0094729E" w:rsidP="0094729E">
            <w:pPr>
              <w:pStyle w:val="ListParagraph"/>
              <w:numPr>
                <w:ilvl w:val="0"/>
                <w:numId w:val="10"/>
              </w:numPr>
              <w:overflowPunct w:val="0"/>
              <w:autoSpaceDE w:val="0"/>
              <w:autoSpaceDN w:val="0"/>
              <w:adjustRightInd w:val="0"/>
              <w:spacing w:after="120"/>
              <w:contextualSpacing w:val="0"/>
              <w:rPr>
                <w:color w:val="0070C0"/>
                <w:szCs w:val="24"/>
                <w:lang w:eastAsia="zh-CN"/>
              </w:rPr>
            </w:pPr>
            <w:r>
              <w:rPr>
                <w:color w:val="0070C0"/>
                <w:szCs w:val="24"/>
                <w:lang w:eastAsia="zh-CN"/>
              </w:rPr>
              <w:t>Option 2: N = 8 + K, where K is the number of SSBs in each CMR set (Apple)</w:t>
            </w:r>
          </w:p>
          <w:p w14:paraId="2414C56C" w14:textId="30EA8C9F" w:rsidR="00AF79D9" w:rsidRPr="00AF79D9" w:rsidRDefault="0094729E" w:rsidP="007A6F05">
            <w:pPr>
              <w:pStyle w:val="ListParagraph"/>
              <w:numPr>
                <w:ilvl w:val="0"/>
                <w:numId w:val="10"/>
              </w:numPr>
              <w:overflowPunct w:val="0"/>
              <w:autoSpaceDE w:val="0"/>
              <w:autoSpaceDN w:val="0"/>
              <w:adjustRightInd w:val="0"/>
              <w:spacing w:after="120"/>
              <w:contextualSpacing w:val="0"/>
              <w:rPr>
                <w:color w:val="000000"/>
                <w:szCs w:val="20"/>
                <w:shd w:val="clear" w:color="auto" w:fill="FFFFFF"/>
              </w:rPr>
            </w:pPr>
            <w:r>
              <w:rPr>
                <w:rFonts w:eastAsia="SimSun"/>
                <w:color w:val="0070C0"/>
                <w:szCs w:val="24"/>
                <w:lang w:eastAsia="zh-CN"/>
              </w:rPr>
              <w:t>FFS: For CSI-RS based L1-RSRP measurements in FR2, the existing L1-RSRP measurement period is reused when configured for GBBR.</w:t>
            </w:r>
          </w:p>
        </w:tc>
      </w:tr>
    </w:tbl>
    <w:p w14:paraId="26D2D92C" w14:textId="3CE9A9ED" w:rsidR="009E21E0" w:rsidRDefault="009E21E0" w:rsidP="00AF79D9">
      <w:pPr>
        <w:pStyle w:val="RAN4observation0"/>
        <w:numPr>
          <w:ilvl w:val="0"/>
          <w:numId w:val="0"/>
        </w:numPr>
        <w:ind w:left="360" w:hanging="360"/>
      </w:pPr>
      <w:bookmarkStart w:id="4" w:name="_Ref131424867"/>
    </w:p>
    <w:p w14:paraId="3F01002A" w14:textId="39797D60" w:rsidR="00AF79D9" w:rsidRPr="00346E1B" w:rsidRDefault="00AF79D9" w:rsidP="00AF79D9">
      <w:pPr>
        <w:spacing w:after="0" w:line="240" w:lineRule="auto"/>
        <w:rPr>
          <w:rFonts w:eastAsia="Times New Roman" w:cs="Times New Roman"/>
          <w:szCs w:val="20"/>
          <w:lang w:val="en-GB"/>
        </w:rPr>
      </w:pPr>
      <w:r w:rsidRPr="00F5228A">
        <w:rPr>
          <w:rFonts w:eastAsia="Times New Roman" w:cs="Times New Roman"/>
          <w:szCs w:val="20"/>
          <w:lang w:val="en-GB"/>
        </w:rPr>
        <w:t>As we understand</w:t>
      </w:r>
      <w:r>
        <w:rPr>
          <w:rFonts w:eastAsia="Times New Roman" w:cs="Times New Roman"/>
          <w:szCs w:val="20"/>
          <w:lang w:val="en-GB"/>
        </w:rPr>
        <w:t>,</w:t>
      </w:r>
      <w:r w:rsidRPr="00346E1B">
        <w:rPr>
          <w:rFonts w:eastAsia="Times New Roman" w:cs="Times New Roman"/>
          <w:szCs w:val="20"/>
          <w:lang w:val="en-GB"/>
        </w:rPr>
        <w:t xml:space="preserve"> </w:t>
      </w:r>
      <w:r>
        <w:rPr>
          <w:rFonts w:eastAsia="Times New Roman" w:cs="Times New Roman"/>
          <w:szCs w:val="20"/>
          <w:lang w:val="en-GB"/>
        </w:rPr>
        <w:t>O</w:t>
      </w:r>
      <w:r w:rsidRPr="00346E1B">
        <w:rPr>
          <w:rFonts w:eastAsia="Times New Roman" w:cs="Times New Roman"/>
          <w:szCs w:val="20"/>
          <w:lang w:val="en-GB"/>
        </w:rPr>
        <w:t xml:space="preserve">ption 2 </w:t>
      </w:r>
      <w:r w:rsidRPr="00F5228A">
        <w:rPr>
          <w:rFonts w:eastAsia="Times New Roman" w:cs="Times New Roman"/>
          <w:szCs w:val="20"/>
          <w:lang w:val="en-GB"/>
        </w:rPr>
        <w:t>is to</w:t>
      </w:r>
      <w:r w:rsidRPr="00346E1B">
        <w:rPr>
          <w:rFonts w:eastAsia="Times New Roman" w:cs="Times New Roman"/>
          <w:szCs w:val="20"/>
          <w:lang w:val="en-GB"/>
        </w:rPr>
        <w:t xml:space="preserve"> further relax the GBBR measurement delay by a factor K. </w:t>
      </w:r>
      <w:r w:rsidRPr="00F5228A">
        <w:rPr>
          <w:rFonts w:eastAsia="Times New Roman" w:cs="Times New Roman"/>
          <w:szCs w:val="20"/>
          <w:lang w:val="en-GB"/>
        </w:rPr>
        <w:t xml:space="preserve">Here, </w:t>
      </w:r>
      <w:r>
        <w:rPr>
          <w:rFonts w:eastAsia="Times New Roman" w:cs="Times New Roman"/>
          <w:szCs w:val="20"/>
          <w:lang w:val="en-GB"/>
        </w:rPr>
        <w:t xml:space="preserve">it is proposed that </w:t>
      </w:r>
      <w:r w:rsidRPr="00346E1B">
        <w:rPr>
          <w:rFonts w:eastAsia="Times New Roman" w:cs="Times New Roman"/>
          <w:szCs w:val="20"/>
          <w:lang w:val="en-GB"/>
        </w:rPr>
        <w:t xml:space="preserve">an additional step for interference minimization is needed, where the UE is monitoring all the K signals from a second TRP for checking the one that provides best performance. </w:t>
      </w:r>
      <w:r w:rsidRPr="00F5228A">
        <w:rPr>
          <w:rFonts w:eastAsia="Times New Roman" w:cs="Times New Roman"/>
          <w:szCs w:val="20"/>
          <w:lang w:val="en-GB"/>
        </w:rPr>
        <w:t>However,</w:t>
      </w:r>
      <w:r w:rsidRPr="00346E1B">
        <w:rPr>
          <w:rFonts w:eastAsia="Times New Roman" w:cs="Times New Roman"/>
          <w:szCs w:val="20"/>
          <w:lang w:val="en-GB"/>
        </w:rPr>
        <w:t> </w:t>
      </w:r>
      <w:r w:rsidRPr="00F5228A">
        <w:rPr>
          <w:rFonts w:eastAsia="Times New Roman" w:cs="Times New Roman"/>
          <w:szCs w:val="20"/>
          <w:lang w:val="en-GB"/>
        </w:rPr>
        <w:t>i</w:t>
      </w:r>
      <w:r w:rsidRPr="00346E1B">
        <w:rPr>
          <w:rFonts w:eastAsia="Times New Roman" w:cs="Times New Roman"/>
          <w:szCs w:val="20"/>
          <w:lang w:val="en-GB"/>
        </w:rPr>
        <w:t xml:space="preserve">n </w:t>
      </w:r>
      <w:r w:rsidRPr="00F5228A">
        <w:rPr>
          <w:rFonts w:eastAsia="Times New Roman" w:cs="Times New Roman"/>
          <w:szCs w:val="20"/>
          <w:lang w:val="en-GB"/>
        </w:rPr>
        <w:t xml:space="preserve">the </w:t>
      </w:r>
      <w:r w:rsidRPr="00346E1B">
        <w:rPr>
          <w:rFonts w:eastAsia="Times New Roman" w:cs="Times New Roman"/>
          <w:szCs w:val="20"/>
          <w:lang w:val="en-GB"/>
        </w:rPr>
        <w:t>legacy requirements for L1-RSRP, N=8 to SSB based measurement</w:t>
      </w:r>
      <w:r w:rsidRPr="00F5228A">
        <w:rPr>
          <w:rFonts w:eastAsia="Times New Roman" w:cs="Times New Roman"/>
          <w:szCs w:val="20"/>
          <w:lang w:val="en-GB"/>
        </w:rPr>
        <w:t>, and for</w:t>
      </w:r>
      <w:r w:rsidRPr="00346E1B">
        <w:rPr>
          <w:rFonts w:eastAsia="Times New Roman" w:cs="Times New Roman"/>
          <w:szCs w:val="20"/>
          <w:lang w:val="en-GB"/>
        </w:rPr>
        <w:t xml:space="preserve"> CSI-RS</w:t>
      </w:r>
      <w:r>
        <w:rPr>
          <w:rFonts w:eastAsia="Times New Roman" w:cs="Times New Roman"/>
          <w:szCs w:val="20"/>
          <w:lang w:val="en-GB"/>
        </w:rPr>
        <w:t>,</w:t>
      </w:r>
      <w:r w:rsidRPr="00346E1B">
        <w:rPr>
          <w:rFonts w:eastAsia="Times New Roman" w:cs="Times New Roman"/>
          <w:szCs w:val="20"/>
          <w:lang w:val="en-GB"/>
        </w:rPr>
        <w:t xml:space="preserve"> N=1 if the higher layer parameter repetition is set to </w:t>
      </w:r>
      <w:proofErr w:type="gramStart"/>
      <w:r w:rsidRPr="00346E1B">
        <w:rPr>
          <w:rFonts w:eastAsia="Times New Roman" w:cs="Times New Roman"/>
          <w:szCs w:val="20"/>
          <w:lang w:val="en-GB"/>
        </w:rPr>
        <w:t>OFF</w:t>
      </w:r>
      <w:r w:rsidR="006544BB">
        <w:rPr>
          <w:rFonts w:eastAsia="Times New Roman" w:cs="Times New Roman"/>
          <w:szCs w:val="20"/>
          <w:lang w:val="en-GB"/>
        </w:rPr>
        <w:t>(</w:t>
      </w:r>
      <w:proofErr w:type="gramEnd"/>
      <w:r w:rsidR="006544BB">
        <w:rPr>
          <w:rFonts w:eastAsia="Times New Roman" w:cs="Times New Roman"/>
          <w:szCs w:val="20"/>
          <w:lang w:val="en-GB"/>
        </w:rPr>
        <w:t xml:space="preserve">which is already </w:t>
      </w:r>
      <w:proofErr w:type="spellStart"/>
      <w:r w:rsidR="006544BB">
        <w:rPr>
          <w:rFonts w:eastAsia="Times New Roman" w:cs="Times New Roman"/>
          <w:szCs w:val="20"/>
          <w:lang w:val="en-GB"/>
        </w:rPr>
        <w:t>ageed</w:t>
      </w:r>
      <w:proofErr w:type="spellEnd"/>
      <w:r w:rsidR="006544BB">
        <w:rPr>
          <w:rFonts w:eastAsia="Times New Roman" w:cs="Times New Roman"/>
          <w:szCs w:val="20"/>
          <w:lang w:val="en-GB"/>
        </w:rPr>
        <w:t>)</w:t>
      </w:r>
      <w:r w:rsidRPr="00346E1B">
        <w:rPr>
          <w:rFonts w:eastAsia="Times New Roman" w:cs="Times New Roman"/>
          <w:szCs w:val="20"/>
          <w:lang w:val="en-GB"/>
        </w:rPr>
        <w:t>, otherwise it is N=</w:t>
      </w:r>
      <w:proofErr w:type="spellStart"/>
      <w:r w:rsidRPr="00346E1B">
        <w:rPr>
          <w:rFonts w:eastAsia="Times New Roman" w:cs="Times New Roman"/>
          <w:szCs w:val="20"/>
          <w:lang w:val="en-GB"/>
        </w:rPr>
        <w:t>maxNUmberRxBeam</w:t>
      </w:r>
      <w:proofErr w:type="spellEnd"/>
      <w:r w:rsidRPr="00346E1B">
        <w:rPr>
          <w:rFonts w:eastAsia="Times New Roman" w:cs="Times New Roman"/>
          <w:szCs w:val="20"/>
          <w:lang w:val="en-GB"/>
        </w:rPr>
        <w:t>/</w:t>
      </w:r>
      <w:proofErr w:type="spellStart"/>
      <w:r w:rsidRPr="00346E1B">
        <w:rPr>
          <w:rFonts w:eastAsia="Times New Roman" w:cs="Times New Roman"/>
          <w:szCs w:val="20"/>
          <w:lang w:val="en-GB"/>
        </w:rPr>
        <w:t>Nres_per_set</w:t>
      </w:r>
      <w:proofErr w:type="spellEnd"/>
      <w:r>
        <w:rPr>
          <w:rFonts w:eastAsia="Times New Roman" w:cs="Times New Roman"/>
          <w:szCs w:val="20"/>
          <w:lang w:val="en-GB"/>
        </w:rPr>
        <w:t>.</w:t>
      </w:r>
      <w:r w:rsidRPr="00346E1B">
        <w:rPr>
          <w:rFonts w:eastAsia="Times New Roman" w:cs="Times New Roman"/>
          <w:szCs w:val="20"/>
          <w:lang w:val="en-GB"/>
        </w:rPr>
        <w:t xml:space="preserve"> </w:t>
      </w:r>
    </w:p>
    <w:p w14:paraId="24702459" w14:textId="77777777" w:rsidR="00AF79D9" w:rsidRPr="00346E1B" w:rsidRDefault="00AF79D9" w:rsidP="00AF79D9">
      <w:pPr>
        <w:spacing w:after="0" w:line="240" w:lineRule="auto"/>
        <w:rPr>
          <w:rFonts w:ascii="Calibri" w:eastAsia="Times New Roman" w:hAnsi="Calibri" w:cs="Calibri"/>
          <w:sz w:val="22"/>
          <w:lang w:val="en-GB"/>
        </w:rPr>
      </w:pPr>
    </w:p>
    <w:p w14:paraId="7D2F430B" w14:textId="77777777" w:rsidR="00AF79D9" w:rsidRDefault="00AF79D9" w:rsidP="00AF79D9">
      <w:pPr>
        <w:pStyle w:val="RAN4observation0"/>
        <w:ind w:left="0" w:firstLine="0"/>
        <w:rPr>
          <w:lang w:val="da-DK"/>
        </w:rPr>
      </w:pPr>
      <w:bookmarkStart w:id="5" w:name="_Toc146739048"/>
      <w:bookmarkStart w:id="6" w:name="_Toc149815125"/>
      <w:r>
        <w:rPr>
          <w:lang w:val="en-GB"/>
        </w:rPr>
        <w:t xml:space="preserve">The </w:t>
      </w:r>
      <w:r w:rsidRPr="00346E1B">
        <w:rPr>
          <w:rFonts w:eastAsia="Times New Roman"/>
          <w:lang w:val="en-GB"/>
        </w:rPr>
        <w:t xml:space="preserve">GBBR measurement delay </w:t>
      </w:r>
      <w:r>
        <w:rPr>
          <w:rFonts w:eastAsia="Times New Roman"/>
          <w:lang w:val="en-GB"/>
        </w:rPr>
        <w:t xml:space="preserve">relaxation </w:t>
      </w:r>
      <w:r w:rsidRPr="00346E1B">
        <w:rPr>
          <w:rFonts w:eastAsia="Times New Roman"/>
          <w:lang w:val="en-GB"/>
        </w:rPr>
        <w:t>by a factor K</w:t>
      </w:r>
      <w:r>
        <w:rPr>
          <w:lang w:val="en-GB"/>
        </w:rPr>
        <w:t xml:space="preserve"> is</w:t>
      </w:r>
      <w:r w:rsidRPr="00346E1B">
        <w:rPr>
          <w:lang w:val="en-GB"/>
        </w:rPr>
        <w:t xml:space="preserve"> not in line with the understanding of the feature in RAN1, so there were no additional repetitions for the UE to fine tune the beam and mitigate cross TRP interference.</w:t>
      </w:r>
      <w:bookmarkEnd w:id="5"/>
      <w:bookmarkEnd w:id="6"/>
      <w:r w:rsidRPr="00346E1B">
        <w:rPr>
          <w:lang w:val="da-DK"/>
        </w:rPr>
        <w:t xml:space="preserve"> </w:t>
      </w:r>
    </w:p>
    <w:p w14:paraId="192BFF99" w14:textId="38A7E346" w:rsidR="00AF79D9" w:rsidRPr="0073156F" w:rsidRDefault="00CD1C3D" w:rsidP="00AF79D9">
      <w:pPr>
        <w:rPr>
          <w:lang w:val="da-DK"/>
        </w:rPr>
      </w:pPr>
      <w:proofErr w:type="spellStart"/>
      <w:r>
        <w:rPr>
          <w:lang w:val="da-DK"/>
        </w:rPr>
        <w:t>A</w:t>
      </w:r>
      <w:r w:rsidR="009C0EB6">
        <w:rPr>
          <w:lang w:val="da-DK"/>
        </w:rPr>
        <w:t>lthough</w:t>
      </w:r>
      <w:proofErr w:type="spellEnd"/>
      <w:r w:rsidR="009C0EB6">
        <w:rPr>
          <w:lang w:val="da-DK"/>
        </w:rPr>
        <w:t xml:space="preserve"> </w:t>
      </w:r>
      <w:proofErr w:type="spellStart"/>
      <w:r w:rsidR="009C0EB6">
        <w:rPr>
          <w:lang w:val="da-DK"/>
        </w:rPr>
        <w:t>we</w:t>
      </w:r>
      <w:proofErr w:type="spellEnd"/>
      <w:r w:rsidR="009C0EB6">
        <w:rPr>
          <w:lang w:val="da-DK"/>
        </w:rPr>
        <w:t xml:space="preserve"> understand the motivation </w:t>
      </w:r>
      <w:proofErr w:type="spellStart"/>
      <w:r w:rsidR="009C0EB6">
        <w:rPr>
          <w:lang w:val="da-DK"/>
        </w:rPr>
        <w:t>behind</w:t>
      </w:r>
      <w:proofErr w:type="spellEnd"/>
      <w:r w:rsidR="009C0EB6">
        <w:rPr>
          <w:lang w:val="da-DK"/>
        </w:rPr>
        <w:t xml:space="preserve"> </w:t>
      </w:r>
      <w:proofErr w:type="spellStart"/>
      <w:r w:rsidR="009C0EB6">
        <w:rPr>
          <w:lang w:val="da-DK"/>
        </w:rPr>
        <w:t>adding</w:t>
      </w:r>
      <w:proofErr w:type="spellEnd"/>
      <w:r w:rsidR="009C0EB6">
        <w:rPr>
          <w:lang w:val="da-DK"/>
        </w:rPr>
        <w:t xml:space="preserve"> K</w:t>
      </w:r>
      <w:r w:rsidR="00BB2F4B">
        <w:rPr>
          <w:lang w:val="da-DK"/>
        </w:rPr>
        <w:t xml:space="preserve"> in the </w:t>
      </w:r>
      <w:proofErr w:type="spellStart"/>
      <w:r w:rsidR="00BB2F4B">
        <w:rPr>
          <w:lang w:val="da-DK"/>
        </w:rPr>
        <w:t>scaling</w:t>
      </w:r>
      <w:proofErr w:type="spellEnd"/>
      <w:r w:rsidR="00BB2F4B">
        <w:rPr>
          <w:lang w:val="da-DK"/>
        </w:rPr>
        <w:t xml:space="preserve"> factor, </w:t>
      </w:r>
      <w:proofErr w:type="spellStart"/>
      <w:r w:rsidR="00AF79D9">
        <w:rPr>
          <w:lang w:val="da-DK"/>
        </w:rPr>
        <w:t>we</w:t>
      </w:r>
      <w:proofErr w:type="spellEnd"/>
      <w:r w:rsidR="00AF79D9">
        <w:rPr>
          <w:lang w:val="da-DK"/>
        </w:rPr>
        <w:t xml:space="preserve"> do not </w:t>
      </w:r>
      <w:proofErr w:type="spellStart"/>
      <w:r w:rsidR="00AF79D9">
        <w:rPr>
          <w:lang w:val="da-DK"/>
        </w:rPr>
        <w:t>see</w:t>
      </w:r>
      <w:proofErr w:type="spellEnd"/>
      <w:r w:rsidR="00AF79D9">
        <w:rPr>
          <w:lang w:val="da-DK"/>
        </w:rPr>
        <w:t xml:space="preserve"> </w:t>
      </w:r>
      <w:proofErr w:type="spellStart"/>
      <w:r w:rsidR="00AF79D9">
        <w:rPr>
          <w:lang w:val="da-DK"/>
        </w:rPr>
        <w:t>that</w:t>
      </w:r>
      <w:proofErr w:type="spellEnd"/>
      <w:r w:rsidR="00AF79D9">
        <w:rPr>
          <w:lang w:val="da-DK"/>
        </w:rPr>
        <w:t xml:space="preserve"> </w:t>
      </w:r>
      <w:proofErr w:type="spellStart"/>
      <w:r w:rsidR="00BB2F4B">
        <w:rPr>
          <w:lang w:val="da-DK"/>
        </w:rPr>
        <w:t>this</w:t>
      </w:r>
      <w:proofErr w:type="spellEnd"/>
      <w:r w:rsidR="00BB2F4B">
        <w:rPr>
          <w:lang w:val="da-DK"/>
        </w:rPr>
        <w:t xml:space="preserve"> is </w:t>
      </w:r>
      <w:proofErr w:type="spellStart"/>
      <w:r w:rsidR="00BB2F4B">
        <w:rPr>
          <w:lang w:val="da-DK"/>
        </w:rPr>
        <w:t>aligned</w:t>
      </w:r>
      <w:proofErr w:type="spellEnd"/>
      <w:r w:rsidR="00BB2F4B">
        <w:rPr>
          <w:lang w:val="da-DK"/>
        </w:rPr>
        <w:t xml:space="preserve"> with the RAN1 definitions, and </w:t>
      </w:r>
      <w:proofErr w:type="spellStart"/>
      <w:r w:rsidR="00BB2F4B">
        <w:rPr>
          <w:lang w:val="da-DK"/>
        </w:rPr>
        <w:t>therefore</w:t>
      </w:r>
      <w:proofErr w:type="spellEnd"/>
      <w:r w:rsidR="00BB2F4B">
        <w:rPr>
          <w:lang w:val="da-DK"/>
        </w:rPr>
        <w:t xml:space="preserve"> </w:t>
      </w:r>
      <w:proofErr w:type="spellStart"/>
      <w:r w:rsidR="00AF79D9">
        <w:rPr>
          <w:lang w:val="da-DK"/>
        </w:rPr>
        <w:t>adding</w:t>
      </w:r>
      <w:proofErr w:type="spellEnd"/>
      <w:r w:rsidR="00AF79D9">
        <w:rPr>
          <w:lang w:val="da-DK"/>
        </w:rPr>
        <w:t xml:space="preserve"> the factor K </w:t>
      </w:r>
      <w:proofErr w:type="spellStart"/>
      <w:r w:rsidR="00AF79D9">
        <w:rPr>
          <w:lang w:val="da-DK"/>
        </w:rPr>
        <w:t>would</w:t>
      </w:r>
      <w:proofErr w:type="spellEnd"/>
      <w:r w:rsidR="00AF79D9">
        <w:rPr>
          <w:lang w:val="da-DK"/>
        </w:rPr>
        <w:t xml:space="preserve"> </w:t>
      </w:r>
      <w:r w:rsidR="00BB2F4B">
        <w:rPr>
          <w:lang w:val="da-DK"/>
        </w:rPr>
        <w:t xml:space="preserve">not </w:t>
      </w:r>
      <w:proofErr w:type="spellStart"/>
      <w:r w:rsidR="00AF79D9">
        <w:rPr>
          <w:lang w:val="da-DK"/>
        </w:rPr>
        <w:t>be</w:t>
      </w:r>
      <w:proofErr w:type="spellEnd"/>
      <w:r w:rsidR="00AF79D9">
        <w:rPr>
          <w:lang w:val="da-DK"/>
        </w:rPr>
        <w:t xml:space="preserve"> </w:t>
      </w:r>
      <w:proofErr w:type="spellStart"/>
      <w:r w:rsidR="00AF79D9">
        <w:rPr>
          <w:lang w:val="da-DK"/>
        </w:rPr>
        <w:t>necessary</w:t>
      </w:r>
      <w:proofErr w:type="spellEnd"/>
      <w:r w:rsidR="00AF79D9">
        <w:rPr>
          <w:lang w:val="da-DK"/>
        </w:rPr>
        <w:t xml:space="preserve"> for the GBBR-r17 </w:t>
      </w:r>
      <w:proofErr w:type="spellStart"/>
      <w:r w:rsidR="00AF79D9">
        <w:rPr>
          <w:lang w:val="da-DK"/>
        </w:rPr>
        <w:t>measurement</w:t>
      </w:r>
      <w:proofErr w:type="spellEnd"/>
      <w:r w:rsidR="00AF79D9">
        <w:rPr>
          <w:lang w:val="da-DK"/>
        </w:rPr>
        <w:t xml:space="preserve"> </w:t>
      </w:r>
      <w:proofErr w:type="spellStart"/>
      <w:r w:rsidR="00AF79D9">
        <w:rPr>
          <w:lang w:val="da-DK"/>
        </w:rPr>
        <w:t>requirements</w:t>
      </w:r>
      <w:proofErr w:type="spellEnd"/>
      <w:r>
        <w:rPr>
          <w:lang w:val="da-DK"/>
        </w:rPr>
        <w:t xml:space="preserve">. </w:t>
      </w:r>
      <w:proofErr w:type="spellStart"/>
      <w:r>
        <w:rPr>
          <w:lang w:val="da-DK"/>
        </w:rPr>
        <w:t>Hence</w:t>
      </w:r>
      <w:proofErr w:type="spellEnd"/>
      <w:r>
        <w:rPr>
          <w:lang w:val="da-DK"/>
        </w:rPr>
        <w:t xml:space="preserve">, </w:t>
      </w:r>
      <w:proofErr w:type="spellStart"/>
      <w:r>
        <w:rPr>
          <w:lang w:val="da-DK"/>
        </w:rPr>
        <w:t>w</w:t>
      </w:r>
      <w:r w:rsidR="00AF79D9">
        <w:rPr>
          <w:lang w:val="da-DK"/>
        </w:rPr>
        <w:t>e</w:t>
      </w:r>
      <w:proofErr w:type="spellEnd"/>
      <w:r w:rsidR="00AF79D9">
        <w:rPr>
          <w:lang w:val="da-DK"/>
        </w:rPr>
        <w:t xml:space="preserve"> propose to </w:t>
      </w:r>
      <w:proofErr w:type="spellStart"/>
      <w:r w:rsidR="00AF79D9">
        <w:rPr>
          <w:lang w:val="da-DK"/>
        </w:rPr>
        <w:t>only</w:t>
      </w:r>
      <w:proofErr w:type="spellEnd"/>
      <w:r w:rsidR="00AF79D9">
        <w:rPr>
          <w:lang w:val="da-DK"/>
        </w:rPr>
        <w:t xml:space="preserve"> </w:t>
      </w:r>
      <w:proofErr w:type="spellStart"/>
      <w:r w:rsidR="00AF79D9">
        <w:rPr>
          <w:lang w:val="da-DK"/>
        </w:rPr>
        <w:t>take</w:t>
      </w:r>
      <w:proofErr w:type="spellEnd"/>
      <w:r w:rsidR="00AF79D9">
        <w:rPr>
          <w:lang w:val="da-DK"/>
        </w:rPr>
        <w:t xml:space="preserve"> the </w:t>
      </w:r>
      <w:proofErr w:type="spellStart"/>
      <w:r w:rsidR="00AF79D9">
        <w:rPr>
          <w:lang w:val="da-DK"/>
        </w:rPr>
        <w:t>enhancement</w:t>
      </w:r>
      <w:proofErr w:type="spellEnd"/>
      <w:r w:rsidR="00AF79D9">
        <w:rPr>
          <w:lang w:val="da-DK"/>
        </w:rPr>
        <w:t xml:space="preserve"> to the N-factor </w:t>
      </w:r>
      <w:proofErr w:type="spellStart"/>
      <w:r w:rsidR="00AF79D9">
        <w:rPr>
          <w:lang w:val="da-DK"/>
        </w:rPr>
        <w:t>into</w:t>
      </w:r>
      <w:proofErr w:type="spellEnd"/>
      <w:r w:rsidR="00AF79D9">
        <w:rPr>
          <w:lang w:val="da-DK"/>
        </w:rPr>
        <w:t xml:space="preserve"> </w:t>
      </w:r>
      <w:proofErr w:type="spellStart"/>
      <w:r w:rsidR="00AF79D9">
        <w:rPr>
          <w:lang w:val="da-DK"/>
        </w:rPr>
        <w:t>account</w:t>
      </w:r>
      <w:proofErr w:type="spellEnd"/>
      <w:r>
        <w:rPr>
          <w:lang w:val="da-DK"/>
        </w:rPr>
        <w:t xml:space="preserve"> in Rel-18</w:t>
      </w:r>
      <w:r w:rsidR="00AF79D9">
        <w:rPr>
          <w:lang w:val="da-DK"/>
        </w:rPr>
        <w:t xml:space="preserve">. </w:t>
      </w:r>
    </w:p>
    <w:p w14:paraId="6D99F931" w14:textId="4065D401" w:rsidR="00CE1013" w:rsidRPr="00D00099" w:rsidRDefault="00AF79D9" w:rsidP="00AF79D9">
      <w:pPr>
        <w:pStyle w:val="RAN4proposal"/>
        <w:ind w:left="0" w:firstLine="0"/>
        <w:rPr>
          <w:rStyle w:val="eop"/>
        </w:rPr>
      </w:pPr>
      <w:bookmarkStart w:id="7" w:name="_Toc135070282"/>
      <w:bookmarkStart w:id="8" w:name="_Toc146739049"/>
      <w:bookmarkStart w:id="9" w:name="_Toc149815126"/>
      <w:r w:rsidRPr="00D00099">
        <w:rPr>
          <w:rStyle w:val="eop"/>
        </w:rPr>
        <w:t>RAN4 to define measurement requirements for GBBR-r17 by reusing legacy L1-RSRP delay as a baseline with factor N</w:t>
      </w:r>
      <w:r w:rsidR="00D00099" w:rsidRPr="00D00099">
        <w:rPr>
          <w:rStyle w:val="eop"/>
        </w:rPr>
        <w:t>=</w:t>
      </w:r>
      <w:r w:rsidR="00D00099" w:rsidRPr="00D00099">
        <w:rPr>
          <w:szCs w:val="24"/>
          <w:lang w:eastAsia="zh-CN"/>
        </w:rPr>
        <w:t xml:space="preserve"> [</w:t>
      </w:r>
      <w:proofErr w:type="spellStart"/>
      <w:r w:rsidR="00D00099" w:rsidRPr="00D00099">
        <w:rPr>
          <w:szCs w:val="24"/>
          <w:lang w:eastAsia="zh-CN"/>
        </w:rPr>
        <w:t>reduceNumberRxBeam</w:t>
      </w:r>
      <w:proofErr w:type="spellEnd"/>
      <w:r w:rsidR="00D00099" w:rsidRPr="00D00099">
        <w:rPr>
          <w:szCs w:val="24"/>
          <w:lang w:eastAsia="zh-CN"/>
        </w:rPr>
        <w:t xml:space="preserve">] for UE supporting faster beam sweeping under multi-Rx operations; </w:t>
      </w:r>
      <w:proofErr w:type="gramStart"/>
      <w:r w:rsidR="00D00099" w:rsidRPr="00D00099">
        <w:rPr>
          <w:szCs w:val="24"/>
          <w:lang w:eastAsia="zh-CN"/>
        </w:rPr>
        <w:t>otherwise</w:t>
      </w:r>
      <w:proofErr w:type="gramEnd"/>
      <w:r w:rsidR="00D00099" w:rsidRPr="00D00099">
        <w:rPr>
          <w:szCs w:val="24"/>
          <w:lang w:eastAsia="zh-CN"/>
        </w:rPr>
        <w:t xml:space="preserve"> N=8</w:t>
      </w:r>
      <w:r w:rsidRPr="00D00099">
        <w:rPr>
          <w:rStyle w:val="eop"/>
        </w:rPr>
        <w:t>.</w:t>
      </w:r>
      <w:bookmarkEnd w:id="7"/>
      <w:bookmarkEnd w:id="8"/>
      <w:bookmarkEnd w:id="9"/>
      <w:r w:rsidRPr="00D00099">
        <w:rPr>
          <w:rStyle w:val="eop"/>
        </w:rPr>
        <w:t xml:space="preserve"> </w:t>
      </w:r>
      <w:bookmarkEnd w:id="4"/>
    </w:p>
    <w:p w14:paraId="1FA1C02C" w14:textId="5658E154" w:rsidR="00CB2F55" w:rsidRPr="00CB2F55" w:rsidRDefault="00CB2F55" w:rsidP="00CB2F55">
      <w:r>
        <w:t xml:space="preserve">Considering the measurement requirements for group-based and non-group-based L1-RSRP measurements, </w:t>
      </w:r>
      <w:r w:rsidR="00201E91">
        <w:t>proposal 3 would mean that there is no difference in the measurement requirements and hence, same requirement can be used for both cases.</w:t>
      </w:r>
    </w:p>
    <w:p w14:paraId="6789F725" w14:textId="2CAD8507" w:rsidR="00AF79D9" w:rsidRDefault="00CE1013" w:rsidP="00AF79D9">
      <w:pPr>
        <w:pStyle w:val="RAN4H2"/>
        <w:rPr>
          <w:rFonts w:cs="Arial"/>
          <w:lang w:val="sv-SE"/>
        </w:rPr>
      </w:pPr>
      <w:r w:rsidRPr="00D842EE">
        <w:rPr>
          <w:rFonts w:cs="Arial"/>
          <w:lang w:val="sv-SE"/>
        </w:rPr>
        <w:t>L1-SIN</w:t>
      </w:r>
      <w:r w:rsidRPr="00D54FC0">
        <w:rPr>
          <w:rFonts w:cs="Arial"/>
          <w:lang w:val="sv-SE"/>
        </w:rPr>
        <w:t>R:</w:t>
      </w:r>
      <w:r w:rsidRPr="22B1E420">
        <w:rPr>
          <w:rFonts w:cs="Arial"/>
          <w:lang w:val="sv-SE"/>
        </w:rPr>
        <w:t xml:space="preserve"> </w:t>
      </w:r>
      <w:proofErr w:type="spellStart"/>
      <w:r w:rsidR="008C67F5">
        <w:rPr>
          <w:rFonts w:cs="Arial"/>
          <w:lang w:val="sv-SE"/>
        </w:rPr>
        <w:t>B</w:t>
      </w:r>
      <w:r w:rsidRPr="22B1E420">
        <w:rPr>
          <w:rFonts w:cs="Arial"/>
          <w:lang w:val="sv-SE"/>
        </w:rPr>
        <w:t>eam</w:t>
      </w:r>
      <w:proofErr w:type="spellEnd"/>
      <w:r w:rsidRPr="22B1E420">
        <w:rPr>
          <w:rFonts w:cs="Arial"/>
          <w:lang w:val="sv-SE"/>
        </w:rPr>
        <w:t xml:space="preserve"> </w:t>
      </w:r>
      <w:proofErr w:type="spellStart"/>
      <w:r w:rsidRPr="22B1E420">
        <w:rPr>
          <w:rFonts w:cs="Arial"/>
          <w:lang w:val="sv-SE"/>
        </w:rPr>
        <w:t>sweeping</w:t>
      </w:r>
      <w:proofErr w:type="spellEnd"/>
      <w:r w:rsidRPr="22B1E420">
        <w:rPr>
          <w:rFonts w:cs="Arial"/>
          <w:lang w:val="sv-SE"/>
        </w:rPr>
        <w:t xml:space="preserve"> </w:t>
      </w:r>
      <w:proofErr w:type="spellStart"/>
      <w:r w:rsidRPr="22B1E420">
        <w:rPr>
          <w:rFonts w:cs="Arial"/>
          <w:lang w:val="sv-SE"/>
        </w:rPr>
        <w:t>reduction</w:t>
      </w:r>
      <w:proofErr w:type="spellEnd"/>
      <w:r w:rsidRPr="22B1E420">
        <w:rPr>
          <w:rFonts w:cs="Arial"/>
          <w:lang w:val="sv-SE"/>
        </w:rPr>
        <w:t xml:space="preserve"> for non-GBBR</w:t>
      </w:r>
      <w:r w:rsidR="009E21E0" w:rsidRPr="22B1E420">
        <w:rPr>
          <w:rFonts w:cs="Arial"/>
          <w:lang w:val="sv-SE"/>
        </w:rPr>
        <w:t xml:space="preserve"> </w:t>
      </w:r>
      <w:bookmarkStart w:id="10" w:name="_Toc116995848"/>
    </w:p>
    <w:p w14:paraId="29843E0F" w14:textId="6D0DD07D" w:rsidR="008C67F5" w:rsidRPr="008C67F5" w:rsidRDefault="008C67F5" w:rsidP="008C67F5">
      <w:pPr>
        <w:pBdr>
          <w:top w:val="single" w:sz="4" w:space="1" w:color="auto"/>
          <w:left w:val="single" w:sz="4" w:space="4" w:color="auto"/>
          <w:bottom w:val="single" w:sz="4" w:space="1" w:color="auto"/>
          <w:right w:val="single" w:sz="4" w:space="4" w:color="auto"/>
        </w:pBdr>
        <w:rPr>
          <w:lang w:val="sv-SE"/>
        </w:rPr>
      </w:pPr>
      <w:r w:rsidRPr="008C67F5">
        <w:rPr>
          <w:noProof/>
        </w:rPr>
        <w:drawing>
          <wp:inline distT="0" distB="0" distL="0" distR="0" wp14:anchorId="32BF889A" wp14:editId="4C47A1F9">
            <wp:extent cx="6113145" cy="1389380"/>
            <wp:effectExtent l="0" t="0" r="0" b="0"/>
            <wp:docPr id="1040152034" name="Picture 104015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389380"/>
                    </a:xfrm>
                    <a:prstGeom prst="rect">
                      <a:avLst/>
                    </a:prstGeom>
                    <a:noFill/>
                    <a:ln>
                      <a:noFill/>
                    </a:ln>
                  </pic:spPr>
                </pic:pic>
              </a:graphicData>
            </a:graphic>
          </wp:inline>
        </w:drawing>
      </w:r>
    </w:p>
    <w:p w14:paraId="103C9449" w14:textId="7F7B5B11" w:rsidR="00126DB5" w:rsidRDefault="00126DB5" w:rsidP="00126DB5">
      <w:bookmarkStart w:id="11" w:name="_Ref134723822"/>
      <w:bookmarkStart w:id="12" w:name="_Ref134692084"/>
      <w:r w:rsidRPr="00F929BB">
        <w:rPr>
          <w:shd w:val="clear" w:color="auto" w:fill="FFFFFF"/>
        </w:rPr>
        <w:t>L1-SINR measurement delay is computed in a similar way as the L1-RSRP. However, one big difference is that there is currently no GBBR defined for SINR in Rel</w:t>
      </w:r>
      <w:r>
        <w:rPr>
          <w:shd w:val="clear" w:color="auto" w:fill="FFFFFF"/>
        </w:rPr>
        <w:t>-</w:t>
      </w:r>
      <w:r w:rsidRPr="00F929BB">
        <w:rPr>
          <w:shd w:val="clear" w:color="auto" w:fill="FFFFFF"/>
        </w:rPr>
        <w:t>17.</w:t>
      </w:r>
      <w:bookmarkEnd w:id="11"/>
      <w:r w:rsidRPr="00F929BB">
        <w:rPr>
          <w:shd w:val="clear" w:color="auto" w:fill="FFFFFF"/>
        </w:rPr>
        <w:t xml:space="preserve"> </w:t>
      </w:r>
      <w:bookmarkEnd w:id="12"/>
      <w:r>
        <w:rPr>
          <w:shd w:val="clear" w:color="auto" w:fill="FFFFFF"/>
        </w:rPr>
        <w:t xml:space="preserve">However, for the non-GBBR based L1-SINR reporting, we see that the same changes as applied for L1-RSRP measurements </w:t>
      </w:r>
      <w:r w:rsidR="000966BC">
        <w:rPr>
          <w:shd w:val="clear" w:color="auto" w:fill="FFFFFF"/>
        </w:rPr>
        <w:t xml:space="preserve">regarding </w:t>
      </w:r>
      <w:r>
        <w:rPr>
          <w:shd w:val="clear" w:color="auto" w:fill="FFFFFF"/>
        </w:rPr>
        <w:t>N-factor reduction and relaxation of scheduling/measurement restrictions can apply</w:t>
      </w:r>
      <w:r w:rsidR="000966BC">
        <w:rPr>
          <w:shd w:val="clear" w:color="auto" w:fill="FFFFFF"/>
        </w:rPr>
        <w:t xml:space="preserve"> for a multi-Rx capable UE</w:t>
      </w:r>
      <w:r>
        <w:rPr>
          <w:shd w:val="clear" w:color="auto" w:fill="FFFFFF"/>
        </w:rPr>
        <w:t>.</w:t>
      </w:r>
    </w:p>
    <w:p w14:paraId="6BEFACE8" w14:textId="77777777" w:rsidR="007A058B" w:rsidRDefault="007A058B" w:rsidP="007A058B">
      <w:pPr>
        <w:pStyle w:val="RAN4observation0"/>
        <w:numPr>
          <w:ilvl w:val="0"/>
          <w:numId w:val="14"/>
        </w:numPr>
        <w:spacing w:line="256" w:lineRule="auto"/>
        <w:ind w:left="0" w:firstLine="0"/>
        <w:jc w:val="both"/>
      </w:pPr>
      <w:bookmarkStart w:id="13" w:name="_Ref131429754"/>
      <w:bookmarkStart w:id="14" w:name="_Toc135070289"/>
      <w:bookmarkStart w:id="15" w:name="_Toc146739050"/>
      <w:bookmarkStart w:id="16" w:name="_Toc149815127"/>
      <w:r>
        <w:lastRenderedPageBreak/>
        <w:t xml:space="preserve">The requirements for L1-RSRP measurement delay and L1-SINR measurement period are similar for </w:t>
      </w:r>
      <w:proofErr w:type="gramStart"/>
      <w:r>
        <w:t>multi Rx</w:t>
      </w:r>
      <w:proofErr w:type="gramEnd"/>
      <w:r>
        <w:t xml:space="preserve"> operation.</w:t>
      </w:r>
      <w:bookmarkEnd w:id="13"/>
      <w:bookmarkEnd w:id="14"/>
      <w:bookmarkEnd w:id="15"/>
      <w:bookmarkEnd w:id="16"/>
    </w:p>
    <w:p w14:paraId="64C93E9C" w14:textId="77777777" w:rsidR="007A058B" w:rsidRDefault="007A058B" w:rsidP="007A058B">
      <w:pPr>
        <w:pStyle w:val="RAN4observation0"/>
        <w:numPr>
          <w:ilvl w:val="0"/>
          <w:numId w:val="14"/>
        </w:numPr>
        <w:spacing w:line="256" w:lineRule="auto"/>
        <w:ind w:left="0" w:firstLine="0"/>
      </w:pPr>
      <w:bookmarkStart w:id="17" w:name="_Ref131521868"/>
      <w:bookmarkStart w:id="18" w:name="_Toc135070290"/>
      <w:bookmarkStart w:id="19" w:name="_Toc146739051"/>
      <w:bookmarkStart w:id="20" w:name="_Toc149815128"/>
      <w:r>
        <w:t>GBBR-r17 does not support L1-SINR reporting.</w:t>
      </w:r>
      <w:bookmarkEnd w:id="17"/>
      <w:bookmarkEnd w:id="18"/>
      <w:bookmarkEnd w:id="19"/>
      <w:bookmarkEnd w:id="20"/>
    </w:p>
    <w:p w14:paraId="1773CA1B" w14:textId="523AF139" w:rsidR="007A058B" w:rsidRDefault="007A058B" w:rsidP="007A058B">
      <w:pPr>
        <w:pStyle w:val="RAN4proposal"/>
        <w:numPr>
          <w:ilvl w:val="0"/>
          <w:numId w:val="15"/>
        </w:numPr>
        <w:ind w:left="0" w:firstLine="0"/>
      </w:pPr>
      <w:bookmarkStart w:id="21" w:name="_Ref131669147"/>
      <w:bookmarkStart w:id="22" w:name="_Toc135070291"/>
      <w:bookmarkStart w:id="23" w:name="_Toc146739052"/>
      <w:bookmarkStart w:id="24" w:name="_Toc149815129"/>
      <w:r>
        <w:t xml:space="preserve">Changes in non-group-based L1-RSRP measurement </w:t>
      </w:r>
      <w:r w:rsidR="00E32547">
        <w:t xml:space="preserve">requirements </w:t>
      </w:r>
      <w:r>
        <w:t xml:space="preserve">due to </w:t>
      </w:r>
      <w:proofErr w:type="gramStart"/>
      <w:r>
        <w:t>multi Rx</w:t>
      </w:r>
      <w:proofErr w:type="gramEnd"/>
      <w:r>
        <w:t xml:space="preserve"> operation are also considered for L1-SINR.</w:t>
      </w:r>
      <w:bookmarkEnd w:id="21"/>
      <w:bookmarkEnd w:id="22"/>
      <w:bookmarkEnd w:id="23"/>
      <w:bookmarkEnd w:id="24"/>
      <w:r>
        <w:t xml:space="preserve"> </w:t>
      </w:r>
    </w:p>
    <w:p w14:paraId="76EBC559" w14:textId="2CF46E62" w:rsidR="00CE1013" w:rsidRPr="00CE1013" w:rsidRDefault="00CE1013" w:rsidP="007A058B">
      <w:pPr>
        <w:pStyle w:val="RAN4proposal"/>
        <w:numPr>
          <w:ilvl w:val="0"/>
          <w:numId w:val="0"/>
        </w:numPr>
      </w:pPr>
    </w:p>
    <w:p w14:paraId="6E353096" w14:textId="77777777" w:rsidR="00CD7492" w:rsidRPr="008C39F7" w:rsidRDefault="00CD7492" w:rsidP="00A37002">
      <w:pPr>
        <w:pStyle w:val="RAN4H1"/>
      </w:pPr>
      <w:r w:rsidRPr="008C39F7">
        <w:t>Conclusion</w:t>
      </w:r>
      <w:bookmarkEnd w:id="10"/>
    </w:p>
    <w:p w14:paraId="21FF89FD" w14:textId="4B336576" w:rsidR="009304C9" w:rsidRPr="00C913F4" w:rsidRDefault="008B0961" w:rsidP="009304C9">
      <w:r w:rsidRPr="008C39F7">
        <w:t>In the paper, t</w:t>
      </w:r>
      <w:r w:rsidR="005B4801" w:rsidRPr="008C39F7">
        <w:t xml:space="preserve">he following Observations </w:t>
      </w:r>
      <w:r w:rsidRPr="008C39F7">
        <w:t>and</w:t>
      </w:r>
      <w:r w:rsidR="005B4801" w:rsidRPr="008C39F7">
        <w:t xml:space="preserve"> Proposals were made:</w:t>
      </w:r>
    </w:p>
    <w:p w14:paraId="05A3D30A" w14:textId="3F4B1162" w:rsidR="00EC3D91" w:rsidRDefault="009304C9">
      <w:pPr>
        <w:pStyle w:val="TOC5"/>
        <w:rPr>
          <w:rFonts w:asciiTheme="minorHAnsi" w:eastAsiaTheme="minorEastAsia" w:hAnsiTheme="minorHAnsi"/>
          <w:b w:val="0"/>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815124" w:history="1">
        <w:r w:rsidR="00EC3D91" w:rsidRPr="00B97350">
          <w:rPr>
            <w:rStyle w:val="Hyperlink"/>
            <w:noProof/>
            <w:lang w:val="en-GB"/>
          </w:rPr>
          <w:t>Proposal 1:</w:t>
        </w:r>
        <w:r w:rsidR="00EC3D91" w:rsidRPr="00B97350">
          <w:rPr>
            <w:rStyle w:val="Hyperlink"/>
            <w:noProof/>
          </w:rPr>
          <w:t xml:space="preserve"> Fast beam sweeping is always enabled if UE supports the UE capability.</w:t>
        </w:r>
      </w:hyperlink>
    </w:p>
    <w:p w14:paraId="78E3D9BB" w14:textId="56CF6046" w:rsidR="00EC3D91" w:rsidRDefault="00000000">
      <w:pPr>
        <w:pStyle w:val="TOC4"/>
        <w:rPr>
          <w:rFonts w:asciiTheme="minorHAnsi" w:eastAsiaTheme="minorEastAsia" w:hAnsiTheme="minorHAnsi"/>
          <w:noProof/>
          <w:kern w:val="2"/>
          <w:sz w:val="22"/>
          <w14:ligatures w14:val="standardContextual"/>
        </w:rPr>
      </w:pPr>
      <w:hyperlink w:anchor="_Toc149815125" w:history="1">
        <w:r w:rsidR="00EC3D91" w:rsidRPr="00B97350">
          <w:rPr>
            <w:rStyle w:val="Hyperlink"/>
            <w:b/>
            <w:noProof/>
            <w:lang w:val="da-DK"/>
          </w:rPr>
          <w:t>Observation 1:</w:t>
        </w:r>
        <w:r w:rsidR="00EC3D91" w:rsidRPr="00B97350">
          <w:rPr>
            <w:rStyle w:val="Hyperlink"/>
            <w:noProof/>
            <w:lang w:val="en-GB"/>
          </w:rPr>
          <w:t xml:space="preserve"> The </w:t>
        </w:r>
        <w:r w:rsidR="00EC3D91" w:rsidRPr="00B97350">
          <w:rPr>
            <w:rStyle w:val="Hyperlink"/>
            <w:rFonts w:eastAsia="Times New Roman"/>
            <w:noProof/>
            <w:lang w:val="en-GB"/>
          </w:rPr>
          <w:t>GBBR measurement delay relaxation by a factor K</w:t>
        </w:r>
        <w:r w:rsidR="00EC3D91" w:rsidRPr="00B97350">
          <w:rPr>
            <w:rStyle w:val="Hyperlink"/>
            <w:noProof/>
            <w:lang w:val="en-GB"/>
          </w:rPr>
          <w:t xml:space="preserve"> is not in line with the understanding of the feature in RAN1, so there were no additional repetitions for the UE to fine tune the beam and mitigate cross TRP interference.</w:t>
        </w:r>
      </w:hyperlink>
    </w:p>
    <w:p w14:paraId="5824D67D" w14:textId="4DC65160" w:rsidR="00EC3D91" w:rsidRDefault="00000000">
      <w:pPr>
        <w:pStyle w:val="TOC5"/>
        <w:rPr>
          <w:rFonts w:asciiTheme="minorHAnsi" w:eastAsiaTheme="minorEastAsia" w:hAnsiTheme="minorHAnsi"/>
          <w:b w:val="0"/>
          <w:noProof/>
          <w:kern w:val="2"/>
          <w:sz w:val="22"/>
          <w14:ligatures w14:val="standardContextual"/>
        </w:rPr>
      </w:pPr>
      <w:hyperlink w:anchor="_Toc149815126" w:history="1">
        <w:r w:rsidR="00EC3D91" w:rsidRPr="00B97350">
          <w:rPr>
            <w:rStyle w:val="Hyperlink"/>
            <w:noProof/>
          </w:rPr>
          <w:t>Proposal 2: RAN4 to define measurement requirements for GBBR-r17 by reusing legacy L1-RSRP delay as a baseline with factor N=</w:t>
        </w:r>
        <w:r w:rsidR="00EC3D91" w:rsidRPr="00B97350">
          <w:rPr>
            <w:rStyle w:val="Hyperlink"/>
            <w:noProof/>
            <w:lang w:eastAsia="zh-CN"/>
          </w:rPr>
          <w:t xml:space="preserve"> [reduceNumberRxBeam] for UE supporting faster beam sweeping under multi-Rx operations; otherwise N=8</w:t>
        </w:r>
        <w:r w:rsidR="00EC3D91" w:rsidRPr="00B97350">
          <w:rPr>
            <w:rStyle w:val="Hyperlink"/>
            <w:noProof/>
          </w:rPr>
          <w:t>.</w:t>
        </w:r>
      </w:hyperlink>
    </w:p>
    <w:p w14:paraId="1845677C" w14:textId="66F0B4BD" w:rsidR="00EC3D91" w:rsidRDefault="00000000">
      <w:pPr>
        <w:pStyle w:val="TOC4"/>
        <w:rPr>
          <w:rFonts w:asciiTheme="minorHAnsi" w:eastAsiaTheme="minorEastAsia" w:hAnsiTheme="minorHAnsi"/>
          <w:noProof/>
          <w:kern w:val="2"/>
          <w:sz w:val="22"/>
          <w14:ligatures w14:val="standardContextual"/>
        </w:rPr>
      </w:pPr>
      <w:hyperlink w:anchor="_Toc149815127" w:history="1">
        <w:r w:rsidR="00EC3D91" w:rsidRPr="00B97350">
          <w:rPr>
            <w:rStyle w:val="Hyperlink"/>
            <w:b/>
            <w:noProof/>
          </w:rPr>
          <w:t>Observation 1:</w:t>
        </w:r>
        <w:r w:rsidR="00EC3D91" w:rsidRPr="00B97350">
          <w:rPr>
            <w:rStyle w:val="Hyperlink"/>
            <w:noProof/>
          </w:rPr>
          <w:t xml:space="preserve"> The requirements for L1-RSRP measurement delay and L1-SINR measurement period are similar for multi Rx operation.</w:t>
        </w:r>
      </w:hyperlink>
    </w:p>
    <w:p w14:paraId="399FAD01" w14:textId="6CEDE899" w:rsidR="00EC3D91" w:rsidRDefault="00000000">
      <w:pPr>
        <w:pStyle w:val="TOC4"/>
        <w:rPr>
          <w:rFonts w:asciiTheme="minorHAnsi" w:eastAsiaTheme="minorEastAsia" w:hAnsiTheme="minorHAnsi"/>
          <w:noProof/>
          <w:kern w:val="2"/>
          <w:sz w:val="22"/>
          <w14:ligatures w14:val="standardContextual"/>
        </w:rPr>
      </w:pPr>
      <w:hyperlink w:anchor="_Toc149815128" w:history="1">
        <w:r w:rsidR="00EC3D91" w:rsidRPr="00B97350">
          <w:rPr>
            <w:rStyle w:val="Hyperlink"/>
            <w:b/>
            <w:noProof/>
          </w:rPr>
          <w:t>Observation 2:</w:t>
        </w:r>
        <w:r w:rsidR="00EC3D91" w:rsidRPr="00B97350">
          <w:rPr>
            <w:rStyle w:val="Hyperlink"/>
            <w:noProof/>
          </w:rPr>
          <w:t xml:space="preserve"> GBBR-r17 does not support L1-SINR reporting.</w:t>
        </w:r>
      </w:hyperlink>
    </w:p>
    <w:p w14:paraId="3DBCD89A" w14:textId="0A65EC3A" w:rsidR="00EC3D91" w:rsidRDefault="00000000">
      <w:pPr>
        <w:pStyle w:val="TOC5"/>
        <w:rPr>
          <w:rFonts w:asciiTheme="minorHAnsi" w:eastAsiaTheme="minorEastAsia" w:hAnsiTheme="minorHAnsi"/>
          <w:b w:val="0"/>
          <w:noProof/>
          <w:kern w:val="2"/>
          <w:sz w:val="22"/>
          <w14:ligatures w14:val="standardContextual"/>
        </w:rPr>
      </w:pPr>
      <w:hyperlink w:anchor="_Toc149815129" w:history="1">
        <w:r w:rsidR="00EC3D91" w:rsidRPr="00B97350">
          <w:rPr>
            <w:rStyle w:val="Hyperlink"/>
            <w:noProof/>
          </w:rPr>
          <w:t>Proposal 1: Changes in non-group-based L1-RSRP measurement requirements due to multi Rx operation are also considered for L1-SINR.</w:t>
        </w:r>
      </w:hyperlink>
    </w:p>
    <w:p w14:paraId="77A0EA67" w14:textId="10CE729A" w:rsidR="00E53629" w:rsidRPr="008C39F7" w:rsidRDefault="009304C9" w:rsidP="009304C9">
      <w:r w:rsidRPr="008C39F7">
        <w:fldChar w:fldCharType="end"/>
      </w:r>
    </w:p>
    <w:p w14:paraId="19D33C69" w14:textId="77777777" w:rsidR="003B659E" w:rsidRDefault="003B659E" w:rsidP="0060543D">
      <w:pPr>
        <w:pStyle w:val="RAN4H1"/>
        <w:numPr>
          <w:ilvl w:val="0"/>
          <w:numId w:val="0"/>
        </w:numPr>
        <w:ind w:left="360" w:hanging="360"/>
      </w:pPr>
      <w:bookmarkStart w:id="25" w:name="_Toc116995849"/>
      <w:r w:rsidRPr="008C39F7">
        <w:t>References</w:t>
      </w:r>
      <w:bookmarkEnd w:id="25"/>
    </w:p>
    <w:p w14:paraId="423C5D95" w14:textId="743C75FF" w:rsidR="00AF79D9" w:rsidRPr="00D95C84" w:rsidRDefault="00D95C84" w:rsidP="00D95C84">
      <w:pPr>
        <w:rPr>
          <w:rFonts w:cs="Times New Roman"/>
          <w:szCs w:val="20"/>
        </w:rPr>
      </w:pPr>
      <w:r w:rsidRPr="00D95C84">
        <w:rPr>
          <w:rFonts w:cs="Times New Roman"/>
          <w:szCs w:val="20"/>
        </w:rPr>
        <w:t>[1]</w:t>
      </w:r>
      <w:bookmarkStart w:id="26" w:name="_Ref114500673"/>
      <w:bookmarkStart w:id="27" w:name="_Ref136855825"/>
      <w:bookmarkStart w:id="28" w:name="_Ref130292661"/>
      <w:bookmarkEnd w:id="26"/>
      <w:r w:rsidRPr="00D95C84">
        <w:rPr>
          <w:rFonts w:cs="Times New Roman"/>
          <w:szCs w:val="20"/>
        </w:rPr>
        <w:t xml:space="preserve"> </w:t>
      </w:r>
      <w:r w:rsidR="00610D57" w:rsidRPr="00610D57">
        <w:rPr>
          <w:rFonts w:cs="Times New Roman"/>
          <w:szCs w:val="20"/>
        </w:rPr>
        <w:t>R4-2317427</w:t>
      </w:r>
      <w:r w:rsidR="00D00658" w:rsidRPr="00D95C84">
        <w:rPr>
          <w:rFonts w:cs="Times New Roman"/>
          <w:szCs w:val="20"/>
        </w:rPr>
        <w:t xml:space="preserve">, </w:t>
      </w:r>
      <w:r w:rsidR="002E3D17" w:rsidRPr="002E3D17">
        <w:rPr>
          <w:rFonts w:eastAsia="MS Mincho" w:cs="Times New Roman"/>
          <w:bCs/>
          <w:szCs w:val="20"/>
        </w:rPr>
        <w:t>WF on FR2_multiRx_part2</w:t>
      </w:r>
      <w:r w:rsidR="002E3D17">
        <w:rPr>
          <w:rFonts w:eastAsia="MS Mincho" w:cs="Times New Roman"/>
          <w:bCs/>
          <w:szCs w:val="20"/>
        </w:rPr>
        <w:t xml:space="preserve">, </w:t>
      </w:r>
      <w:r w:rsidR="00D00658" w:rsidRPr="00D95C84">
        <w:rPr>
          <w:rFonts w:cs="Times New Roman"/>
          <w:szCs w:val="20"/>
        </w:rPr>
        <w:t>Ericsson</w:t>
      </w:r>
      <w:bookmarkEnd w:id="27"/>
    </w:p>
    <w:bookmarkEnd w:id="28"/>
    <w:p w14:paraId="4AF1E29F" w14:textId="77777777" w:rsidR="000040DC" w:rsidRPr="0054082E" w:rsidRDefault="000040DC" w:rsidP="000040DC">
      <w:pPr>
        <w:ind w:right="-22"/>
        <w:rPr>
          <w:highlight w:val="yellow"/>
          <w:lang w:val="en-GB"/>
        </w:rPr>
      </w:pPr>
    </w:p>
    <w:p w14:paraId="3C8FBFBC"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84C3A" w14:textId="77777777" w:rsidR="006A7F78" w:rsidRDefault="006A7F78" w:rsidP="00001C9B">
      <w:pPr>
        <w:spacing w:after="0" w:line="240" w:lineRule="auto"/>
      </w:pPr>
      <w:r>
        <w:separator/>
      </w:r>
    </w:p>
  </w:endnote>
  <w:endnote w:type="continuationSeparator" w:id="0">
    <w:p w14:paraId="657B08B5" w14:textId="77777777" w:rsidR="006A7F78" w:rsidRDefault="006A7F78" w:rsidP="00001C9B">
      <w:pPr>
        <w:spacing w:after="0" w:line="240" w:lineRule="auto"/>
      </w:pPr>
      <w:r>
        <w:continuationSeparator/>
      </w:r>
    </w:p>
  </w:endnote>
  <w:endnote w:type="continuationNotice" w:id="1">
    <w:p w14:paraId="63766680" w14:textId="77777777" w:rsidR="006A7F78" w:rsidRDefault="006A7F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015E" w14:textId="77777777" w:rsidR="006A7F78" w:rsidRDefault="006A7F78" w:rsidP="00001C9B">
      <w:pPr>
        <w:spacing w:after="0" w:line="240" w:lineRule="auto"/>
      </w:pPr>
      <w:r>
        <w:separator/>
      </w:r>
    </w:p>
  </w:footnote>
  <w:footnote w:type="continuationSeparator" w:id="0">
    <w:p w14:paraId="6426EAE9" w14:textId="77777777" w:rsidR="006A7F78" w:rsidRDefault="006A7F78" w:rsidP="00001C9B">
      <w:pPr>
        <w:spacing w:after="0" w:line="240" w:lineRule="auto"/>
      </w:pPr>
      <w:r>
        <w:continuationSeparator/>
      </w:r>
    </w:p>
  </w:footnote>
  <w:footnote w:type="continuationNotice" w:id="1">
    <w:p w14:paraId="05E43498" w14:textId="77777777" w:rsidR="006A7F78" w:rsidRDefault="006A7F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C840CF24"/>
    <w:lvl w:ilvl="0" w:tplc="394472D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start w:val="1"/>
      <w:numFmt w:val="bullet"/>
      <w:lvlText w:val="o"/>
      <w:lvlJc w:val="left"/>
      <w:pPr>
        <w:ind w:left="3068" w:hanging="360"/>
      </w:pPr>
      <w:rPr>
        <w:rFonts w:ascii="Courier New" w:hAnsi="Courier New" w:cs="Courier New" w:hint="default"/>
      </w:rPr>
    </w:lvl>
    <w:lvl w:ilvl="2" w:tplc="20000005">
      <w:start w:val="1"/>
      <w:numFmt w:val="bullet"/>
      <w:lvlText w:val=""/>
      <w:lvlJc w:val="left"/>
      <w:pPr>
        <w:ind w:left="3788" w:hanging="360"/>
      </w:pPr>
      <w:rPr>
        <w:rFonts w:ascii="Wingdings" w:hAnsi="Wingdings" w:hint="default"/>
      </w:rPr>
    </w:lvl>
    <w:lvl w:ilvl="3" w:tplc="20000001">
      <w:start w:val="1"/>
      <w:numFmt w:val="bullet"/>
      <w:lvlText w:val=""/>
      <w:lvlJc w:val="left"/>
      <w:pPr>
        <w:ind w:left="4508" w:hanging="360"/>
      </w:pPr>
      <w:rPr>
        <w:rFonts w:ascii="Symbol" w:hAnsi="Symbol" w:hint="default"/>
      </w:rPr>
    </w:lvl>
    <w:lvl w:ilvl="4" w:tplc="20000003">
      <w:start w:val="1"/>
      <w:numFmt w:val="bullet"/>
      <w:lvlText w:val="o"/>
      <w:lvlJc w:val="left"/>
      <w:pPr>
        <w:ind w:left="5228" w:hanging="360"/>
      </w:pPr>
      <w:rPr>
        <w:rFonts w:ascii="Courier New" w:hAnsi="Courier New" w:cs="Courier New" w:hint="default"/>
      </w:rPr>
    </w:lvl>
    <w:lvl w:ilvl="5" w:tplc="20000005">
      <w:start w:val="1"/>
      <w:numFmt w:val="bullet"/>
      <w:lvlText w:val=""/>
      <w:lvlJc w:val="left"/>
      <w:pPr>
        <w:ind w:left="5948" w:hanging="360"/>
      </w:pPr>
      <w:rPr>
        <w:rFonts w:ascii="Wingdings" w:hAnsi="Wingdings" w:hint="default"/>
      </w:rPr>
    </w:lvl>
    <w:lvl w:ilvl="6" w:tplc="20000001">
      <w:start w:val="1"/>
      <w:numFmt w:val="bullet"/>
      <w:lvlText w:val=""/>
      <w:lvlJc w:val="left"/>
      <w:pPr>
        <w:ind w:left="6668" w:hanging="360"/>
      </w:pPr>
      <w:rPr>
        <w:rFonts w:ascii="Symbol" w:hAnsi="Symbol" w:hint="default"/>
      </w:rPr>
    </w:lvl>
    <w:lvl w:ilvl="7" w:tplc="20000003">
      <w:start w:val="1"/>
      <w:numFmt w:val="bullet"/>
      <w:lvlText w:val="o"/>
      <w:lvlJc w:val="left"/>
      <w:pPr>
        <w:ind w:left="7388" w:hanging="360"/>
      </w:pPr>
      <w:rPr>
        <w:rFonts w:ascii="Courier New" w:hAnsi="Courier New" w:cs="Courier New" w:hint="default"/>
      </w:rPr>
    </w:lvl>
    <w:lvl w:ilvl="8" w:tplc="20000005">
      <w:start w:val="1"/>
      <w:numFmt w:val="bullet"/>
      <w:lvlText w:val=""/>
      <w:lvlJc w:val="left"/>
      <w:pPr>
        <w:ind w:left="8108" w:hanging="360"/>
      </w:pPr>
      <w:rPr>
        <w:rFonts w:ascii="Wingdings" w:hAnsi="Wingdings" w:hint="default"/>
      </w:rPr>
    </w:lvl>
  </w:abstractNum>
  <w:abstractNum w:abstractNumId="2"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start w:val="1"/>
      <w:numFmt w:val="bullet"/>
      <w:lvlText w:val="o"/>
      <w:lvlJc w:val="left"/>
      <w:pPr>
        <w:ind w:left="2736" w:hanging="360"/>
      </w:pPr>
      <w:rPr>
        <w:rFonts w:ascii="Courier New" w:hAnsi="Courier New" w:cs="Courier New" w:hint="default"/>
      </w:rPr>
    </w:lvl>
    <w:lvl w:ilvl="2" w:tplc="20000005">
      <w:start w:val="1"/>
      <w:numFmt w:val="bullet"/>
      <w:lvlText w:val=""/>
      <w:lvlJc w:val="left"/>
      <w:pPr>
        <w:ind w:left="3456" w:hanging="360"/>
      </w:pPr>
      <w:rPr>
        <w:rFonts w:ascii="Wingdings" w:hAnsi="Wingdings" w:hint="default"/>
      </w:rPr>
    </w:lvl>
    <w:lvl w:ilvl="3" w:tplc="20000001">
      <w:start w:val="1"/>
      <w:numFmt w:val="bullet"/>
      <w:lvlText w:val=""/>
      <w:lvlJc w:val="left"/>
      <w:pPr>
        <w:ind w:left="4176" w:hanging="360"/>
      </w:pPr>
      <w:rPr>
        <w:rFonts w:ascii="Symbol" w:hAnsi="Symbol" w:hint="default"/>
      </w:rPr>
    </w:lvl>
    <w:lvl w:ilvl="4" w:tplc="20000003">
      <w:start w:val="1"/>
      <w:numFmt w:val="bullet"/>
      <w:lvlText w:val="o"/>
      <w:lvlJc w:val="left"/>
      <w:pPr>
        <w:ind w:left="4896" w:hanging="360"/>
      </w:pPr>
      <w:rPr>
        <w:rFonts w:ascii="Courier New" w:hAnsi="Courier New" w:cs="Courier New" w:hint="default"/>
      </w:rPr>
    </w:lvl>
    <w:lvl w:ilvl="5" w:tplc="20000005">
      <w:start w:val="1"/>
      <w:numFmt w:val="bullet"/>
      <w:lvlText w:val=""/>
      <w:lvlJc w:val="left"/>
      <w:pPr>
        <w:ind w:left="5616" w:hanging="360"/>
      </w:pPr>
      <w:rPr>
        <w:rFonts w:ascii="Wingdings" w:hAnsi="Wingdings" w:hint="default"/>
      </w:rPr>
    </w:lvl>
    <w:lvl w:ilvl="6" w:tplc="20000001">
      <w:start w:val="1"/>
      <w:numFmt w:val="bullet"/>
      <w:lvlText w:val=""/>
      <w:lvlJc w:val="left"/>
      <w:pPr>
        <w:ind w:left="6336" w:hanging="360"/>
      </w:pPr>
      <w:rPr>
        <w:rFonts w:ascii="Symbol" w:hAnsi="Symbol" w:hint="default"/>
      </w:rPr>
    </w:lvl>
    <w:lvl w:ilvl="7" w:tplc="20000003">
      <w:start w:val="1"/>
      <w:numFmt w:val="bullet"/>
      <w:lvlText w:val="o"/>
      <w:lvlJc w:val="left"/>
      <w:pPr>
        <w:ind w:left="7056" w:hanging="360"/>
      </w:pPr>
      <w:rPr>
        <w:rFonts w:ascii="Courier New" w:hAnsi="Courier New" w:cs="Courier New" w:hint="default"/>
      </w:rPr>
    </w:lvl>
    <w:lvl w:ilvl="8" w:tplc="20000005">
      <w:start w:val="1"/>
      <w:numFmt w:val="bullet"/>
      <w:lvlText w:val=""/>
      <w:lvlJc w:val="left"/>
      <w:pPr>
        <w:ind w:left="7776" w:hanging="360"/>
      </w:pPr>
      <w:rPr>
        <w:rFonts w:ascii="Wingdings" w:hAnsi="Wingdings" w:hint="default"/>
      </w:r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3C887DD8"/>
    <w:lvl w:ilvl="0" w:tplc="380471CC">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456096507">
    <w:abstractNumId w:val="9"/>
  </w:num>
  <w:num w:numId="5" w16cid:durableId="143009612">
    <w:abstractNumId w:val="0"/>
  </w:num>
  <w:num w:numId="6" w16cid:durableId="2108578463">
    <w:abstractNumId w:val="10"/>
  </w:num>
  <w:num w:numId="7" w16cid:durableId="1665081847">
    <w:abstractNumId w:val="4"/>
  </w:num>
  <w:num w:numId="8" w16cid:durableId="1096368868">
    <w:abstractNumId w:val="8"/>
  </w:num>
  <w:num w:numId="9" w16cid:durableId="1306010075">
    <w:abstractNumId w:val="2"/>
  </w:num>
  <w:num w:numId="10" w16cid:durableId="409928829">
    <w:abstractNumId w:val="1"/>
  </w:num>
  <w:num w:numId="11" w16cid:durableId="1075055599">
    <w:abstractNumId w:val="5"/>
  </w:num>
  <w:num w:numId="12" w16cid:durableId="1966499815">
    <w:abstractNumId w:val="3"/>
  </w:num>
  <w:num w:numId="13" w16cid:durableId="327558230">
    <w:abstractNumId w:val="5"/>
  </w:num>
  <w:num w:numId="14" w16cid:durableId="1485052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9870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B7EB9"/>
    <w:rsid w:val="00000332"/>
    <w:rsid w:val="00001C9B"/>
    <w:rsid w:val="00003211"/>
    <w:rsid w:val="000040DC"/>
    <w:rsid w:val="0000613F"/>
    <w:rsid w:val="0000787B"/>
    <w:rsid w:val="00011784"/>
    <w:rsid w:val="0001391F"/>
    <w:rsid w:val="000151EF"/>
    <w:rsid w:val="00020B0F"/>
    <w:rsid w:val="0002294B"/>
    <w:rsid w:val="000239F5"/>
    <w:rsid w:val="00023FB5"/>
    <w:rsid w:val="00026483"/>
    <w:rsid w:val="00030CD6"/>
    <w:rsid w:val="00032DEC"/>
    <w:rsid w:val="000335CF"/>
    <w:rsid w:val="000425B1"/>
    <w:rsid w:val="00042641"/>
    <w:rsid w:val="000459F2"/>
    <w:rsid w:val="00051E99"/>
    <w:rsid w:val="00053336"/>
    <w:rsid w:val="000545E4"/>
    <w:rsid w:val="00061797"/>
    <w:rsid w:val="00061883"/>
    <w:rsid w:val="00062273"/>
    <w:rsid w:val="000644D6"/>
    <w:rsid w:val="000657DB"/>
    <w:rsid w:val="00070F3D"/>
    <w:rsid w:val="0007122A"/>
    <w:rsid w:val="00075495"/>
    <w:rsid w:val="000775EA"/>
    <w:rsid w:val="000802CB"/>
    <w:rsid w:val="0008612A"/>
    <w:rsid w:val="0008771E"/>
    <w:rsid w:val="00087F4D"/>
    <w:rsid w:val="0009034E"/>
    <w:rsid w:val="00090597"/>
    <w:rsid w:val="00090E18"/>
    <w:rsid w:val="00092720"/>
    <w:rsid w:val="000931D7"/>
    <w:rsid w:val="00094B00"/>
    <w:rsid w:val="000966BC"/>
    <w:rsid w:val="000A10BC"/>
    <w:rsid w:val="000A3FF8"/>
    <w:rsid w:val="000A5A6E"/>
    <w:rsid w:val="000A76D7"/>
    <w:rsid w:val="000B0056"/>
    <w:rsid w:val="000B106F"/>
    <w:rsid w:val="000B236B"/>
    <w:rsid w:val="000B3DA3"/>
    <w:rsid w:val="000B4017"/>
    <w:rsid w:val="000B52BB"/>
    <w:rsid w:val="000C3C7B"/>
    <w:rsid w:val="000C4455"/>
    <w:rsid w:val="000C5D1C"/>
    <w:rsid w:val="000C5FC1"/>
    <w:rsid w:val="000C68FF"/>
    <w:rsid w:val="000C6D4D"/>
    <w:rsid w:val="000D0F93"/>
    <w:rsid w:val="000D7245"/>
    <w:rsid w:val="000E1F34"/>
    <w:rsid w:val="000E1F38"/>
    <w:rsid w:val="000E3D84"/>
    <w:rsid w:val="000E607D"/>
    <w:rsid w:val="000F09D6"/>
    <w:rsid w:val="000F25BD"/>
    <w:rsid w:val="000F4728"/>
    <w:rsid w:val="001004CD"/>
    <w:rsid w:val="00106416"/>
    <w:rsid w:val="00106BF6"/>
    <w:rsid w:val="00110481"/>
    <w:rsid w:val="0011065C"/>
    <w:rsid w:val="00110875"/>
    <w:rsid w:val="001122D7"/>
    <w:rsid w:val="001127C9"/>
    <w:rsid w:val="001132AD"/>
    <w:rsid w:val="001149D3"/>
    <w:rsid w:val="00115B88"/>
    <w:rsid w:val="001166C3"/>
    <w:rsid w:val="00116C1A"/>
    <w:rsid w:val="00121714"/>
    <w:rsid w:val="001223AF"/>
    <w:rsid w:val="00126DB5"/>
    <w:rsid w:val="00127C4B"/>
    <w:rsid w:val="00132F6A"/>
    <w:rsid w:val="00133913"/>
    <w:rsid w:val="00134C29"/>
    <w:rsid w:val="00140221"/>
    <w:rsid w:val="00142F3B"/>
    <w:rsid w:val="0014761C"/>
    <w:rsid w:val="00147AD9"/>
    <w:rsid w:val="00151F49"/>
    <w:rsid w:val="001642FC"/>
    <w:rsid w:val="0016496B"/>
    <w:rsid w:val="00172890"/>
    <w:rsid w:val="001743E2"/>
    <w:rsid w:val="001745F8"/>
    <w:rsid w:val="00177A26"/>
    <w:rsid w:val="001823CC"/>
    <w:rsid w:val="00183659"/>
    <w:rsid w:val="001838CF"/>
    <w:rsid w:val="00184634"/>
    <w:rsid w:val="001868EE"/>
    <w:rsid w:val="00195811"/>
    <w:rsid w:val="001A371F"/>
    <w:rsid w:val="001A3BA4"/>
    <w:rsid w:val="001A3BE3"/>
    <w:rsid w:val="001A6D1F"/>
    <w:rsid w:val="001A7830"/>
    <w:rsid w:val="001C2664"/>
    <w:rsid w:val="001C3E1C"/>
    <w:rsid w:val="001D0811"/>
    <w:rsid w:val="001D4577"/>
    <w:rsid w:val="001D552D"/>
    <w:rsid w:val="001D6903"/>
    <w:rsid w:val="001D6D05"/>
    <w:rsid w:val="001E1894"/>
    <w:rsid w:val="001E30F6"/>
    <w:rsid w:val="001E3B32"/>
    <w:rsid w:val="001E74C4"/>
    <w:rsid w:val="001F1BA9"/>
    <w:rsid w:val="001F315D"/>
    <w:rsid w:val="00201E91"/>
    <w:rsid w:val="00206ECE"/>
    <w:rsid w:val="00207541"/>
    <w:rsid w:val="00207D1B"/>
    <w:rsid w:val="00211F03"/>
    <w:rsid w:val="00213582"/>
    <w:rsid w:val="00213EA5"/>
    <w:rsid w:val="002153EE"/>
    <w:rsid w:val="00217EE5"/>
    <w:rsid w:val="00223EF8"/>
    <w:rsid w:val="002256AD"/>
    <w:rsid w:val="00235F5C"/>
    <w:rsid w:val="00235F89"/>
    <w:rsid w:val="002423E4"/>
    <w:rsid w:val="00243D14"/>
    <w:rsid w:val="00244236"/>
    <w:rsid w:val="0024542A"/>
    <w:rsid w:val="0024736A"/>
    <w:rsid w:val="0024788D"/>
    <w:rsid w:val="00257FA3"/>
    <w:rsid w:val="0026146A"/>
    <w:rsid w:val="00273019"/>
    <w:rsid w:val="00277B56"/>
    <w:rsid w:val="00280383"/>
    <w:rsid w:val="00283114"/>
    <w:rsid w:val="002831CF"/>
    <w:rsid w:val="002835C8"/>
    <w:rsid w:val="00284F56"/>
    <w:rsid w:val="00287C14"/>
    <w:rsid w:val="0029041A"/>
    <w:rsid w:val="002929AC"/>
    <w:rsid w:val="00296BF7"/>
    <w:rsid w:val="002A052B"/>
    <w:rsid w:val="002A19F5"/>
    <w:rsid w:val="002A3848"/>
    <w:rsid w:val="002A6B86"/>
    <w:rsid w:val="002B4922"/>
    <w:rsid w:val="002B5F79"/>
    <w:rsid w:val="002C0CD4"/>
    <w:rsid w:val="002C2065"/>
    <w:rsid w:val="002C22C3"/>
    <w:rsid w:val="002C2D19"/>
    <w:rsid w:val="002C3017"/>
    <w:rsid w:val="002C4C4E"/>
    <w:rsid w:val="002C6BB8"/>
    <w:rsid w:val="002C6C7F"/>
    <w:rsid w:val="002D0AF5"/>
    <w:rsid w:val="002D10FA"/>
    <w:rsid w:val="002D43D8"/>
    <w:rsid w:val="002D4C55"/>
    <w:rsid w:val="002D67F6"/>
    <w:rsid w:val="002D68F8"/>
    <w:rsid w:val="002D7053"/>
    <w:rsid w:val="002E3D17"/>
    <w:rsid w:val="002E6DED"/>
    <w:rsid w:val="002F4B4C"/>
    <w:rsid w:val="002F5302"/>
    <w:rsid w:val="002F60EE"/>
    <w:rsid w:val="00300815"/>
    <w:rsid w:val="00300956"/>
    <w:rsid w:val="00301406"/>
    <w:rsid w:val="00301BD6"/>
    <w:rsid w:val="00303316"/>
    <w:rsid w:val="00303C03"/>
    <w:rsid w:val="0030495C"/>
    <w:rsid w:val="0030593F"/>
    <w:rsid w:val="00307656"/>
    <w:rsid w:val="00307769"/>
    <w:rsid w:val="00314404"/>
    <w:rsid w:val="00317187"/>
    <w:rsid w:val="003204C5"/>
    <w:rsid w:val="00322307"/>
    <w:rsid w:val="0032499A"/>
    <w:rsid w:val="003302B6"/>
    <w:rsid w:val="003341F7"/>
    <w:rsid w:val="0033763D"/>
    <w:rsid w:val="00341C60"/>
    <w:rsid w:val="003423A7"/>
    <w:rsid w:val="00344185"/>
    <w:rsid w:val="00346E1B"/>
    <w:rsid w:val="00347E2E"/>
    <w:rsid w:val="00347FEC"/>
    <w:rsid w:val="00352328"/>
    <w:rsid w:val="00356A9E"/>
    <w:rsid w:val="00356C11"/>
    <w:rsid w:val="00356F45"/>
    <w:rsid w:val="003661F4"/>
    <w:rsid w:val="0036699A"/>
    <w:rsid w:val="00366B74"/>
    <w:rsid w:val="003672DA"/>
    <w:rsid w:val="00367A7A"/>
    <w:rsid w:val="00370176"/>
    <w:rsid w:val="00371FC3"/>
    <w:rsid w:val="0037310A"/>
    <w:rsid w:val="0037696F"/>
    <w:rsid w:val="00377E24"/>
    <w:rsid w:val="003801B9"/>
    <w:rsid w:val="00380AF4"/>
    <w:rsid w:val="00381AB0"/>
    <w:rsid w:val="0039253A"/>
    <w:rsid w:val="003A1C3B"/>
    <w:rsid w:val="003A1D8F"/>
    <w:rsid w:val="003A3470"/>
    <w:rsid w:val="003A52AA"/>
    <w:rsid w:val="003A59B5"/>
    <w:rsid w:val="003A6AEA"/>
    <w:rsid w:val="003A710A"/>
    <w:rsid w:val="003B5166"/>
    <w:rsid w:val="003B659E"/>
    <w:rsid w:val="003C0CD2"/>
    <w:rsid w:val="003C275E"/>
    <w:rsid w:val="003C326D"/>
    <w:rsid w:val="003C4FDE"/>
    <w:rsid w:val="003C72EA"/>
    <w:rsid w:val="003D340C"/>
    <w:rsid w:val="003D3BDD"/>
    <w:rsid w:val="003E58DF"/>
    <w:rsid w:val="003E5D03"/>
    <w:rsid w:val="003F5912"/>
    <w:rsid w:val="003F59E1"/>
    <w:rsid w:val="00404C4C"/>
    <w:rsid w:val="00405B4D"/>
    <w:rsid w:val="00406B24"/>
    <w:rsid w:val="00413B68"/>
    <w:rsid w:val="0041423F"/>
    <w:rsid w:val="00414AE1"/>
    <w:rsid w:val="00414F81"/>
    <w:rsid w:val="004171C2"/>
    <w:rsid w:val="004173CD"/>
    <w:rsid w:val="0041764D"/>
    <w:rsid w:val="00426201"/>
    <w:rsid w:val="004337E7"/>
    <w:rsid w:val="00434539"/>
    <w:rsid w:val="00436A0F"/>
    <w:rsid w:val="00437150"/>
    <w:rsid w:val="0043750A"/>
    <w:rsid w:val="00437CB2"/>
    <w:rsid w:val="0044034D"/>
    <w:rsid w:val="004423C7"/>
    <w:rsid w:val="004450A2"/>
    <w:rsid w:val="0045351B"/>
    <w:rsid w:val="00453668"/>
    <w:rsid w:val="00460E25"/>
    <w:rsid w:val="00461EDA"/>
    <w:rsid w:val="004630E9"/>
    <w:rsid w:val="0046334C"/>
    <w:rsid w:val="0047169D"/>
    <w:rsid w:val="004732E9"/>
    <w:rsid w:val="00473799"/>
    <w:rsid w:val="004739D0"/>
    <w:rsid w:val="00473CBC"/>
    <w:rsid w:val="004751D3"/>
    <w:rsid w:val="00481529"/>
    <w:rsid w:val="00481D63"/>
    <w:rsid w:val="00481D80"/>
    <w:rsid w:val="004821B1"/>
    <w:rsid w:val="0048297C"/>
    <w:rsid w:val="00483609"/>
    <w:rsid w:val="004854BB"/>
    <w:rsid w:val="0048752D"/>
    <w:rsid w:val="00490754"/>
    <w:rsid w:val="0049136B"/>
    <w:rsid w:val="00491B79"/>
    <w:rsid w:val="00494493"/>
    <w:rsid w:val="00496606"/>
    <w:rsid w:val="004A25B5"/>
    <w:rsid w:val="004A3E10"/>
    <w:rsid w:val="004A77D7"/>
    <w:rsid w:val="004A7B45"/>
    <w:rsid w:val="004B447B"/>
    <w:rsid w:val="004B6C68"/>
    <w:rsid w:val="004C20D6"/>
    <w:rsid w:val="004C5586"/>
    <w:rsid w:val="004C61E9"/>
    <w:rsid w:val="004D14C2"/>
    <w:rsid w:val="004D35A1"/>
    <w:rsid w:val="004E0E81"/>
    <w:rsid w:val="004E1B21"/>
    <w:rsid w:val="004E1DB0"/>
    <w:rsid w:val="004E570E"/>
    <w:rsid w:val="004E5712"/>
    <w:rsid w:val="004E5E66"/>
    <w:rsid w:val="004E7ADB"/>
    <w:rsid w:val="00503B4D"/>
    <w:rsid w:val="00504E5B"/>
    <w:rsid w:val="00504ED8"/>
    <w:rsid w:val="00504EE9"/>
    <w:rsid w:val="00506E7E"/>
    <w:rsid w:val="0051620A"/>
    <w:rsid w:val="00516615"/>
    <w:rsid w:val="00521576"/>
    <w:rsid w:val="005250E6"/>
    <w:rsid w:val="005279B3"/>
    <w:rsid w:val="00533FCF"/>
    <w:rsid w:val="00534596"/>
    <w:rsid w:val="00535061"/>
    <w:rsid w:val="00536400"/>
    <w:rsid w:val="0054082E"/>
    <w:rsid w:val="005408E4"/>
    <w:rsid w:val="00542D23"/>
    <w:rsid w:val="005433F1"/>
    <w:rsid w:val="005438BF"/>
    <w:rsid w:val="00544161"/>
    <w:rsid w:val="0054442C"/>
    <w:rsid w:val="00550285"/>
    <w:rsid w:val="00551D55"/>
    <w:rsid w:val="00556BCD"/>
    <w:rsid w:val="00562492"/>
    <w:rsid w:val="005665E4"/>
    <w:rsid w:val="00566693"/>
    <w:rsid w:val="00571522"/>
    <w:rsid w:val="00572A20"/>
    <w:rsid w:val="005836F8"/>
    <w:rsid w:val="00584536"/>
    <w:rsid w:val="005918FA"/>
    <w:rsid w:val="00592A86"/>
    <w:rsid w:val="005943D6"/>
    <w:rsid w:val="005A2B3D"/>
    <w:rsid w:val="005A56D6"/>
    <w:rsid w:val="005B1453"/>
    <w:rsid w:val="005B27E2"/>
    <w:rsid w:val="005B3B43"/>
    <w:rsid w:val="005B44E9"/>
    <w:rsid w:val="005B4801"/>
    <w:rsid w:val="005B52E9"/>
    <w:rsid w:val="005B6E71"/>
    <w:rsid w:val="005C1C9E"/>
    <w:rsid w:val="005C23A4"/>
    <w:rsid w:val="005C376C"/>
    <w:rsid w:val="005D07BE"/>
    <w:rsid w:val="005D1B79"/>
    <w:rsid w:val="005D1CDF"/>
    <w:rsid w:val="005D29F1"/>
    <w:rsid w:val="005D2BB7"/>
    <w:rsid w:val="005D5E35"/>
    <w:rsid w:val="005E4A31"/>
    <w:rsid w:val="005E4BF5"/>
    <w:rsid w:val="005E61A8"/>
    <w:rsid w:val="005F0EA1"/>
    <w:rsid w:val="005F4171"/>
    <w:rsid w:val="005F6419"/>
    <w:rsid w:val="005F65A6"/>
    <w:rsid w:val="00602188"/>
    <w:rsid w:val="0060376D"/>
    <w:rsid w:val="00603EEB"/>
    <w:rsid w:val="0060543D"/>
    <w:rsid w:val="006104DD"/>
    <w:rsid w:val="00610D57"/>
    <w:rsid w:val="00611D58"/>
    <w:rsid w:val="006128E2"/>
    <w:rsid w:val="006130B5"/>
    <w:rsid w:val="006156B9"/>
    <w:rsid w:val="00616E71"/>
    <w:rsid w:val="00617400"/>
    <w:rsid w:val="0062614B"/>
    <w:rsid w:val="0063039F"/>
    <w:rsid w:val="00630EA6"/>
    <w:rsid w:val="00632D29"/>
    <w:rsid w:val="006365B1"/>
    <w:rsid w:val="00636F88"/>
    <w:rsid w:val="00640B4A"/>
    <w:rsid w:val="00641985"/>
    <w:rsid w:val="00641C84"/>
    <w:rsid w:val="00645287"/>
    <w:rsid w:val="00646457"/>
    <w:rsid w:val="006508CD"/>
    <w:rsid w:val="006544BB"/>
    <w:rsid w:val="006565F8"/>
    <w:rsid w:val="00663D89"/>
    <w:rsid w:val="00664950"/>
    <w:rsid w:val="006654E6"/>
    <w:rsid w:val="0066647C"/>
    <w:rsid w:val="00683220"/>
    <w:rsid w:val="00685BF9"/>
    <w:rsid w:val="00685DE8"/>
    <w:rsid w:val="00687FA0"/>
    <w:rsid w:val="00694089"/>
    <w:rsid w:val="006973AB"/>
    <w:rsid w:val="006A3C11"/>
    <w:rsid w:val="006A43A2"/>
    <w:rsid w:val="006A7747"/>
    <w:rsid w:val="006A7F78"/>
    <w:rsid w:val="006B0366"/>
    <w:rsid w:val="006B281D"/>
    <w:rsid w:val="006B50C6"/>
    <w:rsid w:val="006B7010"/>
    <w:rsid w:val="006C020F"/>
    <w:rsid w:val="006C11F2"/>
    <w:rsid w:val="006C3095"/>
    <w:rsid w:val="006C4DBA"/>
    <w:rsid w:val="006C7522"/>
    <w:rsid w:val="006D5C13"/>
    <w:rsid w:val="006D7A28"/>
    <w:rsid w:val="006E0A0C"/>
    <w:rsid w:val="006E1151"/>
    <w:rsid w:val="006E5721"/>
    <w:rsid w:val="006E6311"/>
    <w:rsid w:val="006F183D"/>
    <w:rsid w:val="00700310"/>
    <w:rsid w:val="00700E3B"/>
    <w:rsid w:val="007048A6"/>
    <w:rsid w:val="00704C9E"/>
    <w:rsid w:val="00710776"/>
    <w:rsid w:val="007112F7"/>
    <w:rsid w:val="00712012"/>
    <w:rsid w:val="007145FF"/>
    <w:rsid w:val="00715480"/>
    <w:rsid w:val="00715B2A"/>
    <w:rsid w:val="007278DA"/>
    <w:rsid w:val="0073156F"/>
    <w:rsid w:val="00734073"/>
    <w:rsid w:val="007343DA"/>
    <w:rsid w:val="00740F13"/>
    <w:rsid w:val="007418F3"/>
    <w:rsid w:val="007450F1"/>
    <w:rsid w:val="00751515"/>
    <w:rsid w:val="007550FD"/>
    <w:rsid w:val="00756714"/>
    <w:rsid w:val="007626B7"/>
    <w:rsid w:val="00767E79"/>
    <w:rsid w:val="00771772"/>
    <w:rsid w:val="007812EE"/>
    <w:rsid w:val="0078212B"/>
    <w:rsid w:val="00784DF6"/>
    <w:rsid w:val="00785232"/>
    <w:rsid w:val="00790B61"/>
    <w:rsid w:val="00796F26"/>
    <w:rsid w:val="007A058B"/>
    <w:rsid w:val="007A34F2"/>
    <w:rsid w:val="007A4390"/>
    <w:rsid w:val="007A6F05"/>
    <w:rsid w:val="007A7015"/>
    <w:rsid w:val="007B073D"/>
    <w:rsid w:val="007B076A"/>
    <w:rsid w:val="007B111F"/>
    <w:rsid w:val="007B186C"/>
    <w:rsid w:val="007C1010"/>
    <w:rsid w:val="007C1696"/>
    <w:rsid w:val="007C3D13"/>
    <w:rsid w:val="007C3ED0"/>
    <w:rsid w:val="007C5971"/>
    <w:rsid w:val="007C638E"/>
    <w:rsid w:val="007C67C7"/>
    <w:rsid w:val="007D11A6"/>
    <w:rsid w:val="007D1395"/>
    <w:rsid w:val="007D7508"/>
    <w:rsid w:val="007E26DC"/>
    <w:rsid w:val="007E4591"/>
    <w:rsid w:val="007F0A06"/>
    <w:rsid w:val="007F16BF"/>
    <w:rsid w:val="007F204C"/>
    <w:rsid w:val="007F54B9"/>
    <w:rsid w:val="007F5919"/>
    <w:rsid w:val="007F7F1B"/>
    <w:rsid w:val="008027A3"/>
    <w:rsid w:val="00804CE4"/>
    <w:rsid w:val="0080608E"/>
    <w:rsid w:val="00806A76"/>
    <w:rsid w:val="00811C9D"/>
    <w:rsid w:val="00813618"/>
    <w:rsid w:val="00816C80"/>
    <w:rsid w:val="00816ECB"/>
    <w:rsid w:val="00821578"/>
    <w:rsid w:val="008236E1"/>
    <w:rsid w:val="00823B0F"/>
    <w:rsid w:val="00827F5D"/>
    <w:rsid w:val="00832837"/>
    <w:rsid w:val="0083514E"/>
    <w:rsid w:val="00841BCD"/>
    <w:rsid w:val="008436B7"/>
    <w:rsid w:val="00845172"/>
    <w:rsid w:val="00851A8E"/>
    <w:rsid w:val="0085365B"/>
    <w:rsid w:val="0085534E"/>
    <w:rsid w:val="008567F5"/>
    <w:rsid w:val="00856FBC"/>
    <w:rsid w:val="00856FCE"/>
    <w:rsid w:val="00861B70"/>
    <w:rsid w:val="00862796"/>
    <w:rsid w:val="00865B0E"/>
    <w:rsid w:val="00866331"/>
    <w:rsid w:val="00866977"/>
    <w:rsid w:val="0087079D"/>
    <w:rsid w:val="00870FD3"/>
    <w:rsid w:val="00876C8F"/>
    <w:rsid w:val="008826C1"/>
    <w:rsid w:val="00883DFD"/>
    <w:rsid w:val="0089271A"/>
    <w:rsid w:val="00893CE9"/>
    <w:rsid w:val="00894F36"/>
    <w:rsid w:val="0089567C"/>
    <w:rsid w:val="00896692"/>
    <w:rsid w:val="008A1BF7"/>
    <w:rsid w:val="008A368C"/>
    <w:rsid w:val="008A5B0E"/>
    <w:rsid w:val="008A5B11"/>
    <w:rsid w:val="008B01B4"/>
    <w:rsid w:val="008B0961"/>
    <w:rsid w:val="008B2916"/>
    <w:rsid w:val="008B3291"/>
    <w:rsid w:val="008B5A80"/>
    <w:rsid w:val="008C39F7"/>
    <w:rsid w:val="008C67F5"/>
    <w:rsid w:val="008C6B86"/>
    <w:rsid w:val="008D3AEE"/>
    <w:rsid w:val="008D4213"/>
    <w:rsid w:val="008D71C1"/>
    <w:rsid w:val="008E0E28"/>
    <w:rsid w:val="008E2169"/>
    <w:rsid w:val="008E62FD"/>
    <w:rsid w:val="008E7837"/>
    <w:rsid w:val="0090091A"/>
    <w:rsid w:val="00901373"/>
    <w:rsid w:val="009042BD"/>
    <w:rsid w:val="00904FE4"/>
    <w:rsid w:val="00910708"/>
    <w:rsid w:val="0091589F"/>
    <w:rsid w:val="00923CF9"/>
    <w:rsid w:val="00923DE4"/>
    <w:rsid w:val="009242C8"/>
    <w:rsid w:val="009304C9"/>
    <w:rsid w:val="00931206"/>
    <w:rsid w:val="00933B9F"/>
    <w:rsid w:val="00936159"/>
    <w:rsid w:val="00936266"/>
    <w:rsid w:val="00936493"/>
    <w:rsid w:val="00941FDB"/>
    <w:rsid w:val="00945F18"/>
    <w:rsid w:val="009461F2"/>
    <w:rsid w:val="0094729E"/>
    <w:rsid w:val="00947C06"/>
    <w:rsid w:val="00954463"/>
    <w:rsid w:val="009636B6"/>
    <w:rsid w:val="00965CD3"/>
    <w:rsid w:val="00966AE7"/>
    <w:rsid w:val="00966F20"/>
    <w:rsid w:val="00970F3F"/>
    <w:rsid w:val="00974370"/>
    <w:rsid w:val="00975A64"/>
    <w:rsid w:val="00977E1D"/>
    <w:rsid w:val="009848BA"/>
    <w:rsid w:val="009852E5"/>
    <w:rsid w:val="00986E1C"/>
    <w:rsid w:val="00990A13"/>
    <w:rsid w:val="00994913"/>
    <w:rsid w:val="00995BC5"/>
    <w:rsid w:val="00996860"/>
    <w:rsid w:val="009A0232"/>
    <w:rsid w:val="009A39F4"/>
    <w:rsid w:val="009A4E0D"/>
    <w:rsid w:val="009A7214"/>
    <w:rsid w:val="009B0573"/>
    <w:rsid w:val="009B1B77"/>
    <w:rsid w:val="009B2264"/>
    <w:rsid w:val="009B2A50"/>
    <w:rsid w:val="009B7B4B"/>
    <w:rsid w:val="009B7C21"/>
    <w:rsid w:val="009C00DC"/>
    <w:rsid w:val="009C0EB6"/>
    <w:rsid w:val="009C25F6"/>
    <w:rsid w:val="009C6402"/>
    <w:rsid w:val="009D3EEB"/>
    <w:rsid w:val="009D445E"/>
    <w:rsid w:val="009E21E0"/>
    <w:rsid w:val="009E314B"/>
    <w:rsid w:val="009E509D"/>
    <w:rsid w:val="009F20E5"/>
    <w:rsid w:val="009F3D38"/>
    <w:rsid w:val="00A00F8B"/>
    <w:rsid w:val="00A01813"/>
    <w:rsid w:val="00A03337"/>
    <w:rsid w:val="00A04992"/>
    <w:rsid w:val="00A070E6"/>
    <w:rsid w:val="00A10547"/>
    <w:rsid w:val="00A147AA"/>
    <w:rsid w:val="00A16FE0"/>
    <w:rsid w:val="00A179E2"/>
    <w:rsid w:val="00A2073E"/>
    <w:rsid w:val="00A21D71"/>
    <w:rsid w:val="00A22B78"/>
    <w:rsid w:val="00A24D26"/>
    <w:rsid w:val="00A25AE5"/>
    <w:rsid w:val="00A31517"/>
    <w:rsid w:val="00A32514"/>
    <w:rsid w:val="00A37002"/>
    <w:rsid w:val="00A42CCF"/>
    <w:rsid w:val="00A4340F"/>
    <w:rsid w:val="00A4355E"/>
    <w:rsid w:val="00A46691"/>
    <w:rsid w:val="00A46720"/>
    <w:rsid w:val="00A4713F"/>
    <w:rsid w:val="00A52704"/>
    <w:rsid w:val="00A52921"/>
    <w:rsid w:val="00A6221C"/>
    <w:rsid w:val="00A63BD0"/>
    <w:rsid w:val="00A81D1A"/>
    <w:rsid w:val="00A81FC4"/>
    <w:rsid w:val="00A828B7"/>
    <w:rsid w:val="00A8331B"/>
    <w:rsid w:val="00A8377F"/>
    <w:rsid w:val="00A85028"/>
    <w:rsid w:val="00A868D8"/>
    <w:rsid w:val="00A9008F"/>
    <w:rsid w:val="00A91083"/>
    <w:rsid w:val="00A92BCD"/>
    <w:rsid w:val="00AA1B0E"/>
    <w:rsid w:val="00AA47B6"/>
    <w:rsid w:val="00AB0E89"/>
    <w:rsid w:val="00AB477D"/>
    <w:rsid w:val="00AB4B6A"/>
    <w:rsid w:val="00AB7930"/>
    <w:rsid w:val="00AC0665"/>
    <w:rsid w:val="00AC163B"/>
    <w:rsid w:val="00AC4840"/>
    <w:rsid w:val="00AC5CA7"/>
    <w:rsid w:val="00AC6058"/>
    <w:rsid w:val="00AD2E0D"/>
    <w:rsid w:val="00AE2BA5"/>
    <w:rsid w:val="00AE56B1"/>
    <w:rsid w:val="00AE6437"/>
    <w:rsid w:val="00AE67D1"/>
    <w:rsid w:val="00AE6D09"/>
    <w:rsid w:val="00AF5C11"/>
    <w:rsid w:val="00AF79D9"/>
    <w:rsid w:val="00AF7A7C"/>
    <w:rsid w:val="00B02070"/>
    <w:rsid w:val="00B026F4"/>
    <w:rsid w:val="00B11C2D"/>
    <w:rsid w:val="00B11C67"/>
    <w:rsid w:val="00B13049"/>
    <w:rsid w:val="00B16A5C"/>
    <w:rsid w:val="00B22AB9"/>
    <w:rsid w:val="00B271EE"/>
    <w:rsid w:val="00B3054E"/>
    <w:rsid w:val="00B31D80"/>
    <w:rsid w:val="00B37470"/>
    <w:rsid w:val="00B408B6"/>
    <w:rsid w:val="00B427C9"/>
    <w:rsid w:val="00B51DE7"/>
    <w:rsid w:val="00B542DA"/>
    <w:rsid w:val="00B550F0"/>
    <w:rsid w:val="00B5525F"/>
    <w:rsid w:val="00B55597"/>
    <w:rsid w:val="00B6075E"/>
    <w:rsid w:val="00B65BA7"/>
    <w:rsid w:val="00B67CB8"/>
    <w:rsid w:val="00B72AC2"/>
    <w:rsid w:val="00B73862"/>
    <w:rsid w:val="00B73A94"/>
    <w:rsid w:val="00B73F43"/>
    <w:rsid w:val="00B829B5"/>
    <w:rsid w:val="00B83542"/>
    <w:rsid w:val="00B84184"/>
    <w:rsid w:val="00B8626B"/>
    <w:rsid w:val="00B86AA7"/>
    <w:rsid w:val="00B8712A"/>
    <w:rsid w:val="00B926E0"/>
    <w:rsid w:val="00BA3410"/>
    <w:rsid w:val="00BA55F0"/>
    <w:rsid w:val="00BA6B66"/>
    <w:rsid w:val="00BA6E48"/>
    <w:rsid w:val="00BB029B"/>
    <w:rsid w:val="00BB2F4B"/>
    <w:rsid w:val="00BB3F18"/>
    <w:rsid w:val="00BB5433"/>
    <w:rsid w:val="00BB6D98"/>
    <w:rsid w:val="00BB74D9"/>
    <w:rsid w:val="00BB7776"/>
    <w:rsid w:val="00BC008E"/>
    <w:rsid w:val="00BC70F8"/>
    <w:rsid w:val="00BE0AF6"/>
    <w:rsid w:val="00BE1F03"/>
    <w:rsid w:val="00BE58A7"/>
    <w:rsid w:val="00BE61A6"/>
    <w:rsid w:val="00BE6CF7"/>
    <w:rsid w:val="00BF024C"/>
    <w:rsid w:val="00BF175C"/>
    <w:rsid w:val="00BF2218"/>
    <w:rsid w:val="00BF7027"/>
    <w:rsid w:val="00BF7B88"/>
    <w:rsid w:val="00C01151"/>
    <w:rsid w:val="00C01DF6"/>
    <w:rsid w:val="00C0426B"/>
    <w:rsid w:val="00C045DF"/>
    <w:rsid w:val="00C0534D"/>
    <w:rsid w:val="00C11BFF"/>
    <w:rsid w:val="00C12A2A"/>
    <w:rsid w:val="00C14759"/>
    <w:rsid w:val="00C20CAE"/>
    <w:rsid w:val="00C26D43"/>
    <w:rsid w:val="00C31974"/>
    <w:rsid w:val="00C34009"/>
    <w:rsid w:val="00C3611A"/>
    <w:rsid w:val="00C37798"/>
    <w:rsid w:val="00C44AAB"/>
    <w:rsid w:val="00C453F6"/>
    <w:rsid w:val="00C45AFA"/>
    <w:rsid w:val="00C46548"/>
    <w:rsid w:val="00C50B1D"/>
    <w:rsid w:val="00C52596"/>
    <w:rsid w:val="00C55C76"/>
    <w:rsid w:val="00C574D5"/>
    <w:rsid w:val="00C65A01"/>
    <w:rsid w:val="00C675B8"/>
    <w:rsid w:val="00C70228"/>
    <w:rsid w:val="00C71671"/>
    <w:rsid w:val="00C727BF"/>
    <w:rsid w:val="00C73F32"/>
    <w:rsid w:val="00C7426D"/>
    <w:rsid w:val="00C82E27"/>
    <w:rsid w:val="00C837B2"/>
    <w:rsid w:val="00C87462"/>
    <w:rsid w:val="00C913F4"/>
    <w:rsid w:val="00C951A3"/>
    <w:rsid w:val="00CA180C"/>
    <w:rsid w:val="00CA3502"/>
    <w:rsid w:val="00CA4166"/>
    <w:rsid w:val="00CB22B2"/>
    <w:rsid w:val="00CB2F55"/>
    <w:rsid w:val="00CC1DF2"/>
    <w:rsid w:val="00CC24BE"/>
    <w:rsid w:val="00CC2A19"/>
    <w:rsid w:val="00CC3EE2"/>
    <w:rsid w:val="00CD0238"/>
    <w:rsid w:val="00CD1C3D"/>
    <w:rsid w:val="00CD3963"/>
    <w:rsid w:val="00CD4EE4"/>
    <w:rsid w:val="00CD7492"/>
    <w:rsid w:val="00CE1013"/>
    <w:rsid w:val="00CE3A6B"/>
    <w:rsid w:val="00CE6D57"/>
    <w:rsid w:val="00CE79C4"/>
    <w:rsid w:val="00CF0A37"/>
    <w:rsid w:val="00CF4B99"/>
    <w:rsid w:val="00CF5E96"/>
    <w:rsid w:val="00D00099"/>
    <w:rsid w:val="00D00211"/>
    <w:rsid w:val="00D00658"/>
    <w:rsid w:val="00D06309"/>
    <w:rsid w:val="00D07177"/>
    <w:rsid w:val="00D16A83"/>
    <w:rsid w:val="00D17312"/>
    <w:rsid w:val="00D20DEF"/>
    <w:rsid w:val="00D25B64"/>
    <w:rsid w:val="00D2732F"/>
    <w:rsid w:val="00D315B3"/>
    <w:rsid w:val="00D316DE"/>
    <w:rsid w:val="00D3424A"/>
    <w:rsid w:val="00D351EA"/>
    <w:rsid w:val="00D35A61"/>
    <w:rsid w:val="00D37FC1"/>
    <w:rsid w:val="00D40288"/>
    <w:rsid w:val="00D41104"/>
    <w:rsid w:val="00D43403"/>
    <w:rsid w:val="00D45A78"/>
    <w:rsid w:val="00D4658D"/>
    <w:rsid w:val="00D5111A"/>
    <w:rsid w:val="00D51A7C"/>
    <w:rsid w:val="00D5270B"/>
    <w:rsid w:val="00D529D9"/>
    <w:rsid w:val="00D54FC0"/>
    <w:rsid w:val="00D5660A"/>
    <w:rsid w:val="00D62E71"/>
    <w:rsid w:val="00D6430D"/>
    <w:rsid w:val="00D66188"/>
    <w:rsid w:val="00D731F6"/>
    <w:rsid w:val="00D740CA"/>
    <w:rsid w:val="00D80E21"/>
    <w:rsid w:val="00D8112D"/>
    <w:rsid w:val="00D842EE"/>
    <w:rsid w:val="00D85728"/>
    <w:rsid w:val="00D90E0D"/>
    <w:rsid w:val="00D946F3"/>
    <w:rsid w:val="00D9475A"/>
    <w:rsid w:val="00D95481"/>
    <w:rsid w:val="00D95C84"/>
    <w:rsid w:val="00D96B92"/>
    <w:rsid w:val="00DA1A25"/>
    <w:rsid w:val="00DA28EC"/>
    <w:rsid w:val="00DB2D56"/>
    <w:rsid w:val="00DB49BC"/>
    <w:rsid w:val="00DB7EB9"/>
    <w:rsid w:val="00DC470F"/>
    <w:rsid w:val="00DC7A13"/>
    <w:rsid w:val="00DE1523"/>
    <w:rsid w:val="00DE465C"/>
    <w:rsid w:val="00DE6687"/>
    <w:rsid w:val="00DE7AFA"/>
    <w:rsid w:val="00DF1CFA"/>
    <w:rsid w:val="00DF2156"/>
    <w:rsid w:val="00DF2997"/>
    <w:rsid w:val="00DF368E"/>
    <w:rsid w:val="00DF3F47"/>
    <w:rsid w:val="00E03E48"/>
    <w:rsid w:val="00E0765D"/>
    <w:rsid w:val="00E077F8"/>
    <w:rsid w:val="00E07C2C"/>
    <w:rsid w:val="00E10BC4"/>
    <w:rsid w:val="00E1415D"/>
    <w:rsid w:val="00E1423B"/>
    <w:rsid w:val="00E15F48"/>
    <w:rsid w:val="00E16E2E"/>
    <w:rsid w:val="00E245D6"/>
    <w:rsid w:val="00E25203"/>
    <w:rsid w:val="00E30972"/>
    <w:rsid w:val="00E323E9"/>
    <w:rsid w:val="00E32547"/>
    <w:rsid w:val="00E34018"/>
    <w:rsid w:val="00E343E3"/>
    <w:rsid w:val="00E437D2"/>
    <w:rsid w:val="00E46927"/>
    <w:rsid w:val="00E5078B"/>
    <w:rsid w:val="00E53629"/>
    <w:rsid w:val="00E537CC"/>
    <w:rsid w:val="00E54BA5"/>
    <w:rsid w:val="00E55751"/>
    <w:rsid w:val="00E61569"/>
    <w:rsid w:val="00E618E8"/>
    <w:rsid w:val="00E6345A"/>
    <w:rsid w:val="00E73985"/>
    <w:rsid w:val="00E75836"/>
    <w:rsid w:val="00E77996"/>
    <w:rsid w:val="00E81362"/>
    <w:rsid w:val="00E86F2A"/>
    <w:rsid w:val="00E964FE"/>
    <w:rsid w:val="00EA01DC"/>
    <w:rsid w:val="00EA1728"/>
    <w:rsid w:val="00EA2311"/>
    <w:rsid w:val="00EA2BF0"/>
    <w:rsid w:val="00EB0710"/>
    <w:rsid w:val="00EB6003"/>
    <w:rsid w:val="00EB7C52"/>
    <w:rsid w:val="00EC3D91"/>
    <w:rsid w:val="00EC60F4"/>
    <w:rsid w:val="00EC7BC3"/>
    <w:rsid w:val="00ED4092"/>
    <w:rsid w:val="00ED7600"/>
    <w:rsid w:val="00EE02F3"/>
    <w:rsid w:val="00EF1CDD"/>
    <w:rsid w:val="00EF6073"/>
    <w:rsid w:val="00EF698B"/>
    <w:rsid w:val="00F03235"/>
    <w:rsid w:val="00F04F27"/>
    <w:rsid w:val="00F05C13"/>
    <w:rsid w:val="00F1033B"/>
    <w:rsid w:val="00F1362C"/>
    <w:rsid w:val="00F17406"/>
    <w:rsid w:val="00F332F7"/>
    <w:rsid w:val="00F3474E"/>
    <w:rsid w:val="00F351DA"/>
    <w:rsid w:val="00F363B3"/>
    <w:rsid w:val="00F37218"/>
    <w:rsid w:val="00F414F1"/>
    <w:rsid w:val="00F44EA0"/>
    <w:rsid w:val="00F479F2"/>
    <w:rsid w:val="00F508B8"/>
    <w:rsid w:val="00F50FBF"/>
    <w:rsid w:val="00F51FFB"/>
    <w:rsid w:val="00F5228A"/>
    <w:rsid w:val="00F53450"/>
    <w:rsid w:val="00F56624"/>
    <w:rsid w:val="00F56EF0"/>
    <w:rsid w:val="00F5779B"/>
    <w:rsid w:val="00F60362"/>
    <w:rsid w:val="00F66862"/>
    <w:rsid w:val="00F6799A"/>
    <w:rsid w:val="00F72CB1"/>
    <w:rsid w:val="00F8215E"/>
    <w:rsid w:val="00F824F5"/>
    <w:rsid w:val="00F83EC2"/>
    <w:rsid w:val="00F849A0"/>
    <w:rsid w:val="00F90FAB"/>
    <w:rsid w:val="00F916CB"/>
    <w:rsid w:val="00F92744"/>
    <w:rsid w:val="00F9374D"/>
    <w:rsid w:val="00F94856"/>
    <w:rsid w:val="00F949A6"/>
    <w:rsid w:val="00F96B0D"/>
    <w:rsid w:val="00FA1EDE"/>
    <w:rsid w:val="00FA2EA3"/>
    <w:rsid w:val="00FB70E5"/>
    <w:rsid w:val="00FC0239"/>
    <w:rsid w:val="00FC29B9"/>
    <w:rsid w:val="00FC3DC9"/>
    <w:rsid w:val="00FC6FD3"/>
    <w:rsid w:val="00FD2071"/>
    <w:rsid w:val="00FE13D4"/>
    <w:rsid w:val="00FE305C"/>
    <w:rsid w:val="00FE3670"/>
    <w:rsid w:val="00FE3ABF"/>
    <w:rsid w:val="00FE3C24"/>
    <w:rsid w:val="00FE6009"/>
    <w:rsid w:val="00FF0301"/>
    <w:rsid w:val="00FF370D"/>
    <w:rsid w:val="00FF407D"/>
    <w:rsid w:val="00FF5549"/>
    <w:rsid w:val="03BEA05D"/>
    <w:rsid w:val="056A0047"/>
    <w:rsid w:val="092CF003"/>
    <w:rsid w:val="0C883020"/>
    <w:rsid w:val="11F62901"/>
    <w:rsid w:val="1C5D1368"/>
    <w:rsid w:val="22B1E420"/>
    <w:rsid w:val="240F44B1"/>
    <w:rsid w:val="29E254DC"/>
    <w:rsid w:val="2F16BDAB"/>
    <w:rsid w:val="3D102391"/>
    <w:rsid w:val="42674BBF"/>
    <w:rsid w:val="452C41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CE0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85534E"/>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F4728"/>
    <w:pPr>
      <w:tabs>
        <w:tab w:val="right" w:leader="dot" w:pos="9617"/>
      </w:tabs>
      <w:spacing w:after="100"/>
    </w:pPr>
  </w:style>
  <w:style w:type="paragraph" w:styleId="TOC5">
    <w:name w:val="toc 5"/>
    <w:aliases w:val="Proposal"/>
    <w:basedOn w:val="Normal"/>
    <w:next w:val="Normal"/>
    <w:autoRedefine/>
    <w:uiPriority w:val="39"/>
    <w:unhideWhenUsed/>
    <w:rsid w:val="00F37218"/>
    <w:pPr>
      <w:tabs>
        <w:tab w:val="right" w:leader="dot" w:pos="9617"/>
      </w:tabs>
      <w:spacing w:after="100"/>
    </w:pPr>
    <w:rPr>
      <w:b/>
    </w:rPr>
  </w:style>
  <w:style w:type="character" w:customStyle="1" w:styleId="normaltextrun">
    <w:name w:val="normaltextrun"/>
    <w:basedOn w:val="DefaultParagraphFont"/>
    <w:rsid w:val="00506E7E"/>
  </w:style>
  <w:style w:type="paragraph" w:customStyle="1" w:styleId="ZT">
    <w:name w:val="ZT"/>
    <w:rsid w:val="005408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EQ">
    <w:name w:val="EQ"/>
    <w:basedOn w:val="Normal"/>
    <w:next w:val="Normal"/>
    <w:uiPriority w:val="99"/>
    <w:qFormat/>
    <w:rsid w:val="00322307"/>
    <w:pPr>
      <w:keepLines/>
      <w:tabs>
        <w:tab w:val="center" w:pos="4536"/>
        <w:tab w:val="right" w:pos="9072"/>
      </w:tabs>
      <w:spacing w:after="180" w:line="240" w:lineRule="auto"/>
    </w:pPr>
    <w:rPr>
      <w:rFonts w:eastAsia="Times New Roman" w:cs="Times New Roman"/>
      <w:noProof/>
      <w:szCs w:val="20"/>
      <w:lang w:val="en-GB"/>
    </w:rPr>
  </w:style>
  <w:style w:type="character" w:customStyle="1" w:styleId="ui-provider">
    <w:name w:val="ui-provider"/>
    <w:basedOn w:val="DefaultParagraphFont"/>
    <w:rsid w:val="00322307"/>
  </w:style>
  <w:style w:type="character" w:styleId="Mention">
    <w:name w:val="Mention"/>
    <w:basedOn w:val="DefaultParagraphFont"/>
    <w:uiPriority w:val="99"/>
    <w:unhideWhenUsed/>
    <w:rsid w:val="009E21E0"/>
    <w:rPr>
      <w:color w:val="2B579A"/>
      <w:shd w:val="clear" w:color="auto" w:fill="E1DFDD"/>
    </w:rPr>
  </w:style>
  <w:style w:type="character" w:customStyle="1" w:styleId="eop">
    <w:name w:val="eop"/>
    <w:basedOn w:val="DefaultParagraphFont"/>
    <w:rsid w:val="009E21E0"/>
  </w:style>
  <w:style w:type="paragraph" w:styleId="Revision">
    <w:name w:val="Revision"/>
    <w:hidden/>
    <w:uiPriority w:val="99"/>
    <w:semiHidden/>
    <w:rsid w:val="00A00F8B"/>
    <w:pPr>
      <w:spacing w:after="0" w:line="240" w:lineRule="auto"/>
    </w:pPr>
    <w:rPr>
      <w:rFonts w:ascii="Times New Roman" w:hAnsi="Times New Roman"/>
      <w:sz w:val="20"/>
    </w:rPr>
  </w:style>
  <w:style w:type="paragraph" w:styleId="Header">
    <w:name w:val="header"/>
    <w:basedOn w:val="Normal"/>
    <w:link w:val="HeaderChar"/>
    <w:uiPriority w:val="99"/>
    <w:unhideWhenUsed/>
    <w:rsid w:val="00DC4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508"/>
    <w:rPr>
      <w:rFonts w:ascii="Times New Roman" w:hAnsi="Times New Roman"/>
      <w:sz w:val="20"/>
    </w:rPr>
  </w:style>
  <w:style w:type="paragraph" w:styleId="Footer">
    <w:name w:val="footer"/>
    <w:basedOn w:val="Normal"/>
    <w:link w:val="FooterChar"/>
    <w:uiPriority w:val="99"/>
    <w:unhideWhenUsed/>
    <w:rsid w:val="00DC4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508"/>
    <w:rPr>
      <w:rFonts w:ascii="Times New Roman" w:hAnsi="Times New Roman"/>
      <w:sz w:val="20"/>
    </w:rPr>
  </w:style>
  <w:style w:type="paragraph" w:styleId="NormalWeb">
    <w:name w:val="Normal (Web)"/>
    <w:basedOn w:val="Normal"/>
    <w:uiPriority w:val="99"/>
    <w:semiHidden/>
    <w:unhideWhenUsed/>
    <w:rsid w:val="009636B6"/>
    <w:pPr>
      <w:spacing w:before="100" w:beforeAutospacing="1" w:after="100" w:afterAutospacing="1" w:line="240" w:lineRule="auto"/>
    </w:pPr>
    <w:rPr>
      <w:rFonts w:eastAsia="Times New Roman" w:cs="Times New Roman"/>
      <w:sz w:val="24"/>
      <w:szCs w:val="24"/>
    </w:rPr>
  </w:style>
  <w:style w:type="character" w:customStyle="1" w:styleId="TACChar">
    <w:name w:val="TAC Char"/>
    <w:link w:val="TAC"/>
    <w:qFormat/>
    <w:locked/>
    <w:rsid w:val="005F4171"/>
    <w:rPr>
      <w:rFonts w:ascii="Arial" w:hAnsi="Arial" w:cs="Arial"/>
      <w:sz w:val="18"/>
      <w:lang w:val="zh-CN"/>
    </w:rPr>
  </w:style>
  <w:style w:type="paragraph" w:customStyle="1" w:styleId="TAC">
    <w:name w:val="TAC"/>
    <w:basedOn w:val="Normal"/>
    <w:link w:val="TACChar"/>
    <w:qFormat/>
    <w:rsid w:val="005F4171"/>
    <w:pPr>
      <w:keepNext/>
      <w:keepLines/>
      <w:spacing w:after="0" w:line="240" w:lineRule="auto"/>
      <w:jc w:val="center"/>
    </w:pPr>
    <w:rPr>
      <w:rFonts w:ascii="Arial" w:hAnsi="Arial" w:cs="Arial"/>
      <w:sz w:val="18"/>
      <w:lang w:val="zh-CN"/>
    </w:rPr>
  </w:style>
  <w:style w:type="character" w:customStyle="1" w:styleId="TANChar">
    <w:name w:val="TAN Char"/>
    <w:link w:val="TAN"/>
    <w:qFormat/>
    <w:locked/>
    <w:rsid w:val="005F4171"/>
    <w:rPr>
      <w:rFonts w:ascii="Arial" w:hAnsi="Arial" w:cs="Arial"/>
      <w:sz w:val="18"/>
      <w:lang w:val="zh-CN"/>
    </w:rPr>
  </w:style>
  <w:style w:type="paragraph" w:customStyle="1" w:styleId="TAN">
    <w:name w:val="TAN"/>
    <w:basedOn w:val="Normal"/>
    <w:link w:val="TANChar"/>
    <w:qFormat/>
    <w:rsid w:val="005F4171"/>
    <w:pPr>
      <w:keepNext/>
      <w:keepLines/>
      <w:spacing w:after="0" w:line="240" w:lineRule="auto"/>
      <w:ind w:left="851" w:hanging="851"/>
    </w:pPr>
    <w:rPr>
      <w:rFonts w:ascii="Arial" w:hAnsi="Arial" w:cs="Arial"/>
      <w:sz w:val="18"/>
      <w:lang w:val="zh-CN"/>
    </w:rPr>
  </w:style>
  <w:style w:type="paragraph" w:customStyle="1" w:styleId="TAH">
    <w:name w:val="TAH"/>
    <w:basedOn w:val="TAC"/>
    <w:link w:val="TAHCar"/>
    <w:qFormat/>
    <w:rsid w:val="005F4171"/>
    <w:rPr>
      <w:b/>
    </w:rPr>
  </w:style>
  <w:style w:type="character" w:customStyle="1" w:styleId="TAHCar">
    <w:name w:val="TAH Car"/>
    <w:link w:val="TAH"/>
    <w:qFormat/>
    <w:locked/>
    <w:rsid w:val="005F4171"/>
    <w:rPr>
      <w:rFonts w:ascii="Arial" w:hAnsi="Arial" w:cs="Arial"/>
      <w:b/>
      <w:sz w:val="18"/>
      <w:lang w:val="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2AC2"/>
    <w:pPr>
      <w:suppressAutoHyphens/>
      <w:overflowPunct w:val="0"/>
      <w:autoSpaceDE w:val="0"/>
      <w:spacing w:after="180" w:line="240" w:lineRule="auto"/>
      <w:textAlignment w:val="baseline"/>
    </w:pPr>
    <w:rPr>
      <w:rFonts w:eastAsia="SimSu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72AC2"/>
    <w:rPr>
      <w:rFonts w:ascii="Times New Roman" w:eastAsia="SimSun" w:hAnsi="Times New Roman" w:cs="Times New Roman"/>
      <w:sz w:val="20"/>
      <w:szCs w:val="20"/>
      <w:lang w:val="en-GB" w:eastAsia="zh-CN"/>
    </w:rPr>
  </w:style>
  <w:style w:type="paragraph" w:styleId="List">
    <w:name w:val="List"/>
    <w:basedOn w:val="BodyText"/>
    <w:qFormat/>
    <w:rsid w:val="005B27E2"/>
    <w:pPr>
      <w:suppressAutoHyphens w:val="0"/>
      <w:overflowPunct/>
      <w:autoSpaceDE/>
      <w:spacing w:after="120" w:line="259" w:lineRule="auto"/>
      <w:ind w:left="568" w:hanging="284"/>
      <w:jc w:val="both"/>
      <w:textAlignment w:val="auto"/>
    </w:pPr>
    <w:rPr>
      <w:rFonts w:ascii="Arial" w:eastAsiaTheme="minorHAnsi" w:hAnsi="Arial"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79354">
      <w:bodyDiv w:val="1"/>
      <w:marLeft w:val="0"/>
      <w:marRight w:val="0"/>
      <w:marTop w:val="0"/>
      <w:marBottom w:val="0"/>
      <w:divBdr>
        <w:top w:val="none" w:sz="0" w:space="0" w:color="auto"/>
        <w:left w:val="none" w:sz="0" w:space="0" w:color="auto"/>
        <w:bottom w:val="none" w:sz="0" w:space="0" w:color="auto"/>
        <w:right w:val="none" w:sz="0" w:space="0" w:color="auto"/>
      </w:divBdr>
    </w:div>
    <w:div w:id="300767222">
      <w:bodyDiv w:val="1"/>
      <w:marLeft w:val="0"/>
      <w:marRight w:val="0"/>
      <w:marTop w:val="0"/>
      <w:marBottom w:val="0"/>
      <w:divBdr>
        <w:top w:val="none" w:sz="0" w:space="0" w:color="auto"/>
        <w:left w:val="none" w:sz="0" w:space="0" w:color="auto"/>
        <w:bottom w:val="none" w:sz="0" w:space="0" w:color="auto"/>
        <w:right w:val="none" w:sz="0" w:space="0" w:color="auto"/>
      </w:divBdr>
    </w:div>
    <w:div w:id="393819337">
      <w:bodyDiv w:val="1"/>
      <w:marLeft w:val="0"/>
      <w:marRight w:val="0"/>
      <w:marTop w:val="0"/>
      <w:marBottom w:val="0"/>
      <w:divBdr>
        <w:top w:val="none" w:sz="0" w:space="0" w:color="auto"/>
        <w:left w:val="none" w:sz="0" w:space="0" w:color="auto"/>
        <w:bottom w:val="none" w:sz="0" w:space="0" w:color="auto"/>
        <w:right w:val="none" w:sz="0" w:space="0" w:color="auto"/>
      </w:divBdr>
    </w:div>
    <w:div w:id="413940280">
      <w:bodyDiv w:val="1"/>
      <w:marLeft w:val="0"/>
      <w:marRight w:val="0"/>
      <w:marTop w:val="0"/>
      <w:marBottom w:val="0"/>
      <w:divBdr>
        <w:top w:val="none" w:sz="0" w:space="0" w:color="auto"/>
        <w:left w:val="none" w:sz="0" w:space="0" w:color="auto"/>
        <w:bottom w:val="none" w:sz="0" w:space="0" w:color="auto"/>
        <w:right w:val="none" w:sz="0" w:space="0" w:color="auto"/>
      </w:divBdr>
    </w:div>
    <w:div w:id="478766253">
      <w:bodyDiv w:val="1"/>
      <w:marLeft w:val="0"/>
      <w:marRight w:val="0"/>
      <w:marTop w:val="0"/>
      <w:marBottom w:val="0"/>
      <w:divBdr>
        <w:top w:val="none" w:sz="0" w:space="0" w:color="auto"/>
        <w:left w:val="none" w:sz="0" w:space="0" w:color="auto"/>
        <w:bottom w:val="none" w:sz="0" w:space="0" w:color="auto"/>
        <w:right w:val="none" w:sz="0" w:space="0" w:color="auto"/>
      </w:divBdr>
    </w:div>
    <w:div w:id="819230350">
      <w:bodyDiv w:val="1"/>
      <w:marLeft w:val="0"/>
      <w:marRight w:val="0"/>
      <w:marTop w:val="0"/>
      <w:marBottom w:val="0"/>
      <w:divBdr>
        <w:top w:val="none" w:sz="0" w:space="0" w:color="auto"/>
        <w:left w:val="none" w:sz="0" w:space="0" w:color="auto"/>
        <w:bottom w:val="none" w:sz="0" w:space="0" w:color="auto"/>
        <w:right w:val="none" w:sz="0" w:space="0" w:color="auto"/>
      </w:divBdr>
    </w:div>
    <w:div w:id="893152281">
      <w:bodyDiv w:val="1"/>
      <w:marLeft w:val="0"/>
      <w:marRight w:val="0"/>
      <w:marTop w:val="0"/>
      <w:marBottom w:val="0"/>
      <w:divBdr>
        <w:top w:val="none" w:sz="0" w:space="0" w:color="auto"/>
        <w:left w:val="none" w:sz="0" w:space="0" w:color="auto"/>
        <w:bottom w:val="none" w:sz="0" w:space="0" w:color="auto"/>
        <w:right w:val="none" w:sz="0" w:space="0" w:color="auto"/>
      </w:divBdr>
    </w:div>
    <w:div w:id="1176770532">
      <w:bodyDiv w:val="1"/>
      <w:marLeft w:val="0"/>
      <w:marRight w:val="0"/>
      <w:marTop w:val="0"/>
      <w:marBottom w:val="0"/>
      <w:divBdr>
        <w:top w:val="none" w:sz="0" w:space="0" w:color="auto"/>
        <w:left w:val="none" w:sz="0" w:space="0" w:color="auto"/>
        <w:bottom w:val="none" w:sz="0" w:space="0" w:color="auto"/>
        <w:right w:val="none" w:sz="0" w:space="0" w:color="auto"/>
      </w:divBdr>
    </w:div>
    <w:div w:id="1247957218">
      <w:bodyDiv w:val="1"/>
      <w:marLeft w:val="0"/>
      <w:marRight w:val="0"/>
      <w:marTop w:val="0"/>
      <w:marBottom w:val="0"/>
      <w:divBdr>
        <w:top w:val="none" w:sz="0" w:space="0" w:color="auto"/>
        <w:left w:val="none" w:sz="0" w:space="0" w:color="auto"/>
        <w:bottom w:val="none" w:sz="0" w:space="0" w:color="auto"/>
        <w:right w:val="none" w:sz="0" w:space="0" w:color="auto"/>
      </w:divBdr>
    </w:div>
    <w:div w:id="1312976919">
      <w:bodyDiv w:val="1"/>
      <w:marLeft w:val="0"/>
      <w:marRight w:val="0"/>
      <w:marTop w:val="0"/>
      <w:marBottom w:val="0"/>
      <w:divBdr>
        <w:top w:val="none" w:sz="0" w:space="0" w:color="auto"/>
        <w:left w:val="none" w:sz="0" w:space="0" w:color="auto"/>
        <w:bottom w:val="none" w:sz="0" w:space="0" w:color="auto"/>
        <w:right w:val="none" w:sz="0" w:space="0" w:color="auto"/>
      </w:divBdr>
    </w:div>
    <w:div w:id="1323896692">
      <w:bodyDiv w:val="1"/>
      <w:marLeft w:val="0"/>
      <w:marRight w:val="0"/>
      <w:marTop w:val="0"/>
      <w:marBottom w:val="0"/>
      <w:divBdr>
        <w:top w:val="none" w:sz="0" w:space="0" w:color="auto"/>
        <w:left w:val="none" w:sz="0" w:space="0" w:color="auto"/>
        <w:bottom w:val="none" w:sz="0" w:space="0" w:color="auto"/>
        <w:right w:val="none" w:sz="0" w:space="0" w:color="auto"/>
      </w:divBdr>
    </w:div>
    <w:div w:id="1365449309">
      <w:bodyDiv w:val="1"/>
      <w:marLeft w:val="0"/>
      <w:marRight w:val="0"/>
      <w:marTop w:val="0"/>
      <w:marBottom w:val="0"/>
      <w:divBdr>
        <w:top w:val="none" w:sz="0" w:space="0" w:color="auto"/>
        <w:left w:val="none" w:sz="0" w:space="0" w:color="auto"/>
        <w:bottom w:val="none" w:sz="0" w:space="0" w:color="auto"/>
        <w:right w:val="none" w:sz="0" w:space="0" w:color="auto"/>
      </w:divBdr>
    </w:div>
    <w:div w:id="1384603095">
      <w:bodyDiv w:val="1"/>
      <w:marLeft w:val="0"/>
      <w:marRight w:val="0"/>
      <w:marTop w:val="0"/>
      <w:marBottom w:val="0"/>
      <w:divBdr>
        <w:top w:val="none" w:sz="0" w:space="0" w:color="auto"/>
        <w:left w:val="none" w:sz="0" w:space="0" w:color="auto"/>
        <w:bottom w:val="none" w:sz="0" w:space="0" w:color="auto"/>
        <w:right w:val="none" w:sz="0" w:space="0" w:color="auto"/>
      </w:divBdr>
    </w:div>
    <w:div w:id="1392729964">
      <w:bodyDiv w:val="1"/>
      <w:marLeft w:val="0"/>
      <w:marRight w:val="0"/>
      <w:marTop w:val="0"/>
      <w:marBottom w:val="0"/>
      <w:divBdr>
        <w:top w:val="none" w:sz="0" w:space="0" w:color="auto"/>
        <w:left w:val="none" w:sz="0" w:space="0" w:color="auto"/>
        <w:bottom w:val="none" w:sz="0" w:space="0" w:color="auto"/>
        <w:right w:val="none" w:sz="0" w:space="0" w:color="auto"/>
      </w:divBdr>
    </w:div>
    <w:div w:id="1639071288">
      <w:bodyDiv w:val="1"/>
      <w:marLeft w:val="0"/>
      <w:marRight w:val="0"/>
      <w:marTop w:val="0"/>
      <w:marBottom w:val="0"/>
      <w:divBdr>
        <w:top w:val="none" w:sz="0" w:space="0" w:color="auto"/>
        <w:left w:val="none" w:sz="0" w:space="0" w:color="auto"/>
        <w:bottom w:val="none" w:sz="0" w:space="0" w:color="auto"/>
        <w:right w:val="none" w:sz="0" w:space="0" w:color="auto"/>
      </w:divBdr>
    </w:div>
    <w:div w:id="1761297597">
      <w:bodyDiv w:val="1"/>
      <w:marLeft w:val="0"/>
      <w:marRight w:val="0"/>
      <w:marTop w:val="0"/>
      <w:marBottom w:val="0"/>
      <w:divBdr>
        <w:top w:val="none" w:sz="0" w:space="0" w:color="auto"/>
        <w:left w:val="none" w:sz="0" w:space="0" w:color="auto"/>
        <w:bottom w:val="none" w:sz="0" w:space="0" w:color="auto"/>
        <w:right w:val="none" w:sz="0" w:space="0" w:color="auto"/>
      </w:divBdr>
    </w:div>
    <w:div w:id="1851872866">
      <w:bodyDiv w:val="1"/>
      <w:marLeft w:val="0"/>
      <w:marRight w:val="0"/>
      <w:marTop w:val="0"/>
      <w:marBottom w:val="0"/>
      <w:divBdr>
        <w:top w:val="none" w:sz="0" w:space="0" w:color="auto"/>
        <w:left w:val="none" w:sz="0" w:space="0" w:color="auto"/>
        <w:bottom w:val="none" w:sz="0" w:space="0" w:color="auto"/>
        <w:right w:val="none" w:sz="0" w:space="0" w:color="auto"/>
      </w:divBdr>
    </w:div>
    <w:div w:id="1991056273">
      <w:bodyDiv w:val="1"/>
      <w:marLeft w:val="0"/>
      <w:marRight w:val="0"/>
      <w:marTop w:val="0"/>
      <w:marBottom w:val="0"/>
      <w:divBdr>
        <w:top w:val="none" w:sz="0" w:space="0" w:color="auto"/>
        <w:left w:val="none" w:sz="0" w:space="0" w:color="auto"/>
        <w:bottom w:val="none" w:sz="0" w:space="0" w:color="auto"/>
        <w:right w:val="none" w:sz="0" w:space="0" w:color="auto"/>
      </w:divBdr>
    </w:div>
    <w:div w:id="19955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5AIRPNAIUNRU-1328258698-28339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https://nokia.sharepoint.com/sites/c5g/5gradio/_layouts/15/DocIdRedir.aspx?ID=5AIRPNAIUNRU-1328258698-28339</Url>
      <Description>5AIRPNAIUNRU-1328258698-28339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B53F713-8EAE-4572-9B47-2F4B1BB33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B1C40F-F3C1-4DEE-987A-ADBEE8FA1F30}">
  <ds:schemaRefs>
    <ds:schemaRef ds:uri="http://schemas.microsoft.com/sharepoint/v3/contenttype/forms"/>
  </ds:schemaRefs>
</ds:datastoreItem>
</file>

<file path=customXml/itemProps3.xml><?xml version="1.0" encoding="utf-8"?>
<ds:datastoreItem xmlns:ds="http://schemas.openxmlformats.org/officeDocument/2006/customXml" ds:itemID="{BA7BCD6E-7A8C-4361-8646-6EB441B7AC89}">
  <ds:schemaRefs>
    <ds:schemaRef ds:uri="http://schemas.openxmlformats.org/officeDocument/2006/bibliography"/>
  </ds:schemaRefs>
</ds:datastoreItem>
</file>

<file path=customXml/itemProps4.xml><?xml version="1.0" encoding="utf-8"?>
<ds:datastoreItem xmlns:ds="http://schemas.openxmlformats.org/officeDocument/2006/customXml" ds:itemID="{20EF57F3-A63D-4972-B430-D16810E9E88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2B01878D-4ECB-4E82-928A-842AB3C5E3EF}">
  <ds:schemaRefs>
    <ds:schemaRef ds:uri="http://schemas.microsoft.com/sharepoint/events"/>
  </ds:schemaRefs>
</ds:datastoreItem>
</file>

<file path=customXml/itemProps6.xml><?xml version="1.0" encoding="utf-8"?>
<ds:datastoreItem xmlns:ds="http://schemas.openxmlformats.org/officeDocument/2006/customXml" ds:itemID="{A969675E-01F1-4E06-B9CB-EC010DDFF231}">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6587</CharactersWithSpaces>
  <SharedDoc>false</SharedDoc>
  <HLinks>
    <vt:vector size="36" baseType="variant">
      <vt:variant>
        <vt:i4>1835064</vt:i4>
      </vt:variant>
      <vt:variant>
        <vt:i4>23</vt:i4>
      </vt:variant>
      <vt:variant>
        <vt:i4>0</vt:i4>
      </vt:variant>
      <vt:variant>
        <vt:i4>5</vt:i4>
      </vt:variant>
      <vt:variant>
        <vt:lpwstr/>
      </vt:variant>
      <vt:variant>
        <vt:lpwstr>_Toc149815129</vt:lpwstr>
      </vt:variant>
      <vt:variant>
        <vt:i4>1835064</vt:i4>
      </vt:variant>
      <vt:variant>
        <vt:i4>20</vt:i4>
      </vt:variant>
      <vt:variant>
        <vt:i4>0</vt:i4>
      </vt:variant>
      <vt:variant>
        <vt:i4>5</vt:i4>
      </vt:variant>
      <vt:variant>
        <vt:lpwstr/>
      </vt:variant>
      <vt:variant>
        <vt:lpwstr>_Toc149815128</vt:lpwstr>
      </vt:variant>
      <vt:variant>
        <vt:i4>1835064</vt:i4>
      </vt:variant>
      <vt:variant>
        <vt:i4>17</vt:i4>
      </vt:variant>
      <vt:variant>
        <vt:i4>0</vt:i4>
      </vt:variant>
      <vt:variant>
        <vt:i4>5</vt:i4>
      </vt:variant>
      <vt:variant>
        <vt:lpwstr/>
      </vt:variant>
      <vt:variant>
        <vt:lpwstr>_Toc149815127</vt:lpwstr>
      </vt:variant>
      <vt:variant>
        <vt:i4>1835064</vt:i4>
      </vt:variant>
      <vt:variant>
        <vt:i4>14</vt:i4>
      </vt:variant>
      <vt:variant>
        <vt:i4>0</vt:i4>
      </vt:variant>
      <vt:variant>
        <vt:i4>5</vt:i4>
      </vt:variant>
      <vt:variant>
        <vt:lpwstr/>
      </vt:variant>
      <vt:variant>
        <vt:lpwstr>_Toc149815126</vt:lpwstr>
      </vt:variant>
      <vt:variant>
        <vt:i4>1835064</vt:i4>
      </vt:variant>
      <vt:variant>
        <vt:i4>11</vt:i4>
      </vt:variant>
      <vt:variant>
        <vt:i4>0</vt:i4>
      </vt:variant>
      <vt:variant>
        <vt:i4>5</vt:i4>
      </vt:variant>
      <vt:variant>
        <vt:lpwstr/>
      </vt:variant>
      <vt:variant>
        <vt:lpwstr>_Toc149815125</vt:lpwstr>
      </vt:variant>
      <vt:variant>
        <vt:i4>1835064</vt:i4>
      </vt:variant>
      <vt:variant>
        <vt:i4>8</vt:i4>
      </vt:variant>
      <vt:variant>
        <vt:i4>0</vt:i4>
      </vt:variant>
      <vt:variant>
        <vt:i4>5</vt:i4>
      </vt:variant>
      <vt:variant>
        <vt:lpwstr/>
      </vt:variant>
      <vt:variant>
        <vt:lpwstr>_Toc149815124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2023-10-31T04:43:00Z</dcterms:created>
  <dcterms:modified xsi:type="dcterms:W3CDTF">2023-11-03T10:17:00Z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52f2f20d-e283-4573-a5b2-7224afde3a69</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